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0778D" w14:textId="77777777" w:rsidR="00B872B4" w:rsidRPr="00FC09CC" w:rsidRDefault="00B872B4" w:rsidP="00FC09CC">
      <w:pPr>
        <w:spacing w:after="0" w:line="240" w:lineRule="auto"/>
        <w:jc w:val="both"/>
        <w:rPr>
          <w:rFonts w:ascii="Times New Roman" w:hAnsi="Times New Roman" w:cs="Times New Roman"/>
          <w:sz w:val="24"/>
          <w:szCs w:val="24"/>
          <w:lang w:val="hr-HR"/>
        </w:rPr>
      </w:pPr>
    </w:p>
    <w:p w14:paraId="5A771937" w14:textId="77777777" w:rsidR="00B872B4" w:rsidRPr="00FC09CC" w:rsidRDefault="00B872B4" w:rsidP="00FC09CC">
      <w:pPr>
        <w:spacing w:after="0" w:line="240" w:lineRule="auto"/>
        <w:jc w:val="both"/>
        <w:rPr>
          <w:rFonts w:ascii="Times New Roman" w:hAnsi="Times New Roman" w:cs="Times New Roman"/>
          <w:sz w:val="24"/>
          <w:szCs w:val="24"/>
          <w:lang w:val="hr-HR"/>
        </w:rPr>
      </w:pPr>
    </w:p>
    <w:p w14:paraId="260F2747" w14:textId="77777777" w:rsidR="00B872B4" w:rsidRPr="00FC09CC" w:rsidRDefault="00B872B4" w:rsidP="00FC09CC">
      <w:pPr>
        <w:spacing w:after="0" w:line="240" w:lineRule="auto"/>
        <w:jc w:val="both"/>
        <w:rPr>
          <w:rFonts w:ascii="Times New Roman" w:hAnsi="Times New Roman" w:cs="Times New Roman"/>
          <w:color w:val="000000"/>
          <w:sz w:val="24"/>
          <w:szCs w:val="24"/>
          <w:lang w:val="de-DE" w:eastAsia="hr-HR"/>
        </w:rPr>
      </w:pPr>
    </w:p>
    <w:p w14:paraId="2E628F88" w14:textId="77777777" w:rsidR="00B872B4" w:rsidRPr="00FC09CC" w:rsidRDefault="00B872B4" w:rsidP="00FC09CC">
      <w:pPr>
        <w:spacing w:after="0" w:line="240" w:lineRule="auto"/>
        <w:jc w:val="both"/>
        <w:rPr>
          <w:rFonts w:ascii="Times New Roman" w:hAnsi="Times New Roman" w:cs="Times New Roman"/>
          <w:color w:val="000000"/>
          <w:sz w:val="24"/>
          <w:szCs w:val="24"/>
          <w:lang w:val="de-DE" w:eastAsia="hr-HR"/>
        </w:rPr>
      </w:pPr>
    </w:p>
    <w:p w14:paraId="16292BDA" w14:textId="77777777" w:rsidR="00B872B4" w:rsidRPr="00FC09CC" w:rsidRDefault="00B872B4" w:rsidP="00FC09CC">
      <w:pPr>
        <w:spacing w:after="0" w:line="240" w:lineRule="auto"/>
        <w:jc w:val="both"/>
        <w:rPr>
          <w:rFonts w:ascii="Times New Roman" w:hAnsi="Times New Roman" w:cs="Times New Roman"/>
          <w:color w:val="000000"/>
          <w:sz w:val="24"/>
          <w:szCs w:val="24"/>
          <w:lang w:val="de-DE" w:eastAsia="hr-HR"/>
        </w:rPr>
      </w:pPr>
    </w:p>
    <w:p w14:paraId="4483FCB2" w14:textId="77777777" w:rsidR="00B872B4" w:rsidRPr="00FC09CC" w:rsidRDefault="00B872B4" w:rsidP="00FC09CC">
      <w:pPr>
        <w:spacing w:after="0" w:line="240" w:lineRule="auto"/>
        <w:jc w:val="both"/>
        <w:rPr>
          <w:rFonts w:ascii="Cambria" w:hAnsi="Cambria" w:cs="Cambria"/>
          <w:sz w:val="24"/>
          <w:szCs w:val="24"/>
          <w:lang w:val="hr-HR" w:eastAsia="hr-HR"/>
        </w:rPr>
      </w:pPr>
      <w:bookmarkStart w:id="0" w:name="_Hlk67381200"/>
    </w:p>
    <w:p w14:paraId="168222D7" w14:textId="35775E3E" w:rsidR="00B872B4" w:rsidRPr="00FC09CC" w:rsidRDefault="00B9238A" w:rsidP="00FC09CC">
      <w:pPr>
        <w:widowControl w:val="0"/>
        <w:autoSpaceDE w:val="0"/>
        <w:autoSpaceDN w:val="0"/>
        <w:spacing w:before="4" w:after="0" w:line="240" w:lineRule="auto"/>
        <w:rPr>
          <w:rFonts w:ascii="Times New Roman" w:hAnsi="Times New Roman" w:cs="Times New Roman"/>
          <w:sz w:val="17"/>
          <w:szCs w:val="17"/>
          <w:lang w:val="hr-HR"/>
        </w:rPr>
      </w:pPr>
      <w:r>
        <w:rPr>
          <w:noProof/>
          <w:lang w:val="hr-HR" w:eastAsia="hr-HR"/>
        </w:rPr>
        <mc:AlternateContent>
          <mc:Choice Requires="wpg">
            <w:drawing>
              <wp:anchor distT="0" distB="0" distL="114300" distR="114300" simplePos="0" relativeHeight="251658240" behindDoc="0" locked="0" layoutInCell="1" allowOverlap="1" wp14:anchorId="3CE96A6B" wp14:editId="45E9CD57">
                <wp:simplePos x="0" y="0"/>
                <wp:positionH relativeFrom="page">
                  <wp:posOffset>3835400</wp:posOffset>
                </wp:positionH>
                <wp:positionV relativeFrom="page">
                  <wp:posOffset>880745</wp:posOffset>
                </wp:positionV>
                <wp:extent cx="2881630" cy="8873490"/>
                <wp:effectExtent l="6350" t="4445" r="7620" b="0"/>
                <wp:wrapNone/>
                <wp:docPr id="1449917041"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310860009" name="AutoShape 3"/>
                        <wps:cNvSpPr>
                          <a:spLocks/>
                        </wps:cNvSpPr>
                        <wps:spPr bwMode="auto">
                          <a:xfrm>
                            <a:off x="6040" y="1386"/>
                            <a:ext cx="4538" cy="13974"/>
                          </a:xfrm>
                          <a:custGeom>
                            <a:avLst/>
                            <a:gdLst>
                              <a:gd name="T0" fmla="*/ 4446 w 4538"/>
                              <a:gd name="T1" fmla="*/ 1501 h 13974"/>
                              <a:gd name="T2" fmla="*/ 4423 w 4538"/>
                              <a:gd name="T3" fmla="*/ 1501 h 13974"/>
                              <a:gd name="T4" fmla="*/ 4423 w 4538"/>
                              <a:gd name="T5" fmla="*/ 15246 h 13974"/>
                              <a:gd name="T6" fmla="*/ 4446 w 4538"/>
                              <a:gd name="T7" fmla="*/ 15246 h 13974"/>
                              <a:gd name="T8" fmla="*/ 4446 w 4538"/>
                              <a:gd name="T9" fmla="*/ 1501 h 13974"/>
                              <a:gd name="T10" fmla="*/ 4446 w 4538"/>
                              <a:gd name="T11" fmla="*/ 1479 h 13974"/>
                              <a:gd name="T12" fmla="*/ 92 w 4538"/>
                              <a:gd name="T13" fmla="*/ 1479 h 13974"/>
                              <a:gd name="T14" fmla="*/ 92 w 4538"/>
                              <a:gd name="T15" fmla="*/ 1501 h 13974"/>
                              <a:gd name="T16" fmla="*/ 92 w 4538"/>
                              <a:gd name="T17" fmla="*/ 15247 h 13974"/>
                              <a:gd name="T18" fmla="*/ 92 w 4538"/>
                              <a:gd name="T19" fmla="*/ 15269 h 13974"/>
                              <a:gd name="T20" fmla="*/ 4446 w 4538"/>
                              <a:gd name="T21" fmla="*/ 15269 h 13974"/>
                              <a:gd name="T22" fmla="*/ 4446 w 4538"/>
                              <a:gd name="T23" fmla="*/ 15247 h 13974"/>
                              <a:gd name="T24" fmla="*/ 115 w 4538"/>
                              <a:gd name="T25" fmla="*/ 15247 h 13974"/>
                              <a:gd name="T26" fmla="*/ 115 w 4538"/>
                              <a:gd name="T27" fmla="*/ 1501 h 13974"/>
                              <a:gd name="T28" fmla="*/ 4446 w 4538"/>
                              <a:gd name="T29" fmla="*/ 1501 h 13974"/>
                              <a:gd name="T30" fmla="*/ 4446 w 4538"/>
                              <a:gd name="T31" fmla="*/ 1479 h 13974"/>
                              <a:gd name="T32" fmla="*/ 4538 w 4538"/>
                              <a:gd name="T33" fmla="*/ 1455 h 13974"/>
                              <a:gd name="T34" fmla="*/ 4469 w 4538"/>
                              <a:gd name="T35" fmla="*/ 1455 h 13974"/>
                              <a:gd name="T36" fmla="*/ 4469 w 4538"/>
                              <a:gd name="T37" fmla="*/ 15292 h 13974"/>
                              <a:gd name="T38" fmla="*/ 4538 w 4538"/>
                              <a:gd name="T39" fmla="*/ 15293 h 13974"/>
                              <a:gd name="T40" fmla="*/ 4538 w 4538"/>
                              <a:gd name="T41" fmla="*/ 1455 h 13974"/>
                              <a:gd name="T42" fmla="*/ 4538 w 4538"/>
                              <a:gd name="T43" fmla="*/ 1387 h 13974"/>
                              <a:gd name="T44" fmla="*/ 0 w 4538"/>
                              <a:gd name="T45" fmla="*/ 1387 h 13974"/>
                              <a:gd name="T46" fmla="*/ 0 w 4538"/>
                              <a:gd name="T47" fmla="*/ 1455 h 13974"/>
                              <a:gd name="T48" fmla="*/ 0 w 4538"/>
                              <a:gd name="T49" fmla="*/ 15293 h 13974"/>
                              <a:gd name="T50" fmla="*/ 0 w 4538"/>
                              <a:gd name="T51" fmla="*/ 15361 h 13974"/>
                              <a:gd name="T52" fmla="*/ 4538 w 4538"/>
                              <a:gd name="T53" fmla="*/ 15361 h 13974"/>
                              <a:gd name="T54" fmla="*/ 4538 w 4538"/>
                              <a:gd name="T55" fmla="*/ 15293 h 13974"/>
                              <a:gd name="T56" fmla="*/ 69 w 4538"/>
                              <a:gd name="T57" fmla="*/ 15293 h 13974"/>
                              <a:gd name="T58" fmla="*/ 69 w 4538"/>
                              <a:gd name="T59" fmla="*/ 1455 h 13974"/>
                              <a:gd name="T60" fmla="*/ 4538 w 4538"/>
                              <a:gd name="T61" fmla="*/ 1455 h 13974"/>
                              <a:gd name="T62" fmla="*/ 4538 w 4538"/>
                              <a:gd name="T63" fmla="*/ 1387 h 13974"/>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3163 w 4538"/>
                              <a:gd name="T97" fmla="*/ 3163 h 13974"/>
                              <a:gd name="T98" fmla="*/ 18437 w 4538"/>
                              <a:gd name="T99" fmla="*/ 18437 h 13974"/>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T96" t="T97" r="T98" b="T99"/>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32044" name="Text Box 4"/>
                        <wps:cNvSpPr txBox="1">
                          <a:spLocks noChangeArrowheads="1"/>
                        </wps:cNvSpPr>
                        <wps:spPr bwMode="auto">
                          <a:xfrm>
                            <a:off x="6132" y="1454"/>
                            <a:ext cx="4354" cy="13838"/>
                          </a:xfrm>
                          <a:prstGeom prst="rect">
                            <a:avLst/>
                          </a:prstGeom>
                          <a:solidFill>
                            <a:srgbClr val="FFFFFF"/>
                          </a:solidFill>
                          <a:ln w="12700">
                            <a:solidFill>
                              <a:srgbClr val="9DC3E6"/>
                            </a:solidFill>
                            <a:miter lim="800000"/>
                            <a:headEnd/>
                            <a:tailEnd/>
                          </a:ln>
                        </wps:spPr>
                        <wps:txbx>
                          <w:txbxContent>
                            <w:p w14:paraId="5F2C1C9B" w14:textId="77777777" w:rsidR="00B872B4" w:rsidRDefault="00B872B4" w:rsidP="00FC09CC">
                              <w:pPr>
                                <w:rPr>
                                  <w:color w:val="000000"/>
                                </w:rPr>
                              </w:pPr>
                            </w:p>
                            <w:p w14:paraId="3A52495D" w14:textId="77777777" w:rsidR="00B872B4" w:rsidRDefault="00B872B4" w:rsidP="00FC09CC">
                              <w:pPr>
                                <w:spacing w:before="7"/>
                                <w:rPr>
                                  <w:color w:val="000000"/>
                                  <w:sz w:val="31"/>
                                  <w:szCs w:val="31"/>
                                </w:rPr>
                              </w:pPr>
                            </w:p>
                            <w:p w14:paraId="01D55393" w14:textId="77777777" w:rsidR="00B872B4" w:rsidRDefault="00B872B4" w:rsidP="00FC09CC">
                              <w:pPr>
                                <w:spacing w:before="1"/>
                                <w:ind w:left="567" w:right="611" w:hanging="3"/>
                                <w:jc w:val="center"/>
                                <w:rPr>
                                  <w:color w:val="000000"/>
                                  <w:sz w:val="20"/>
                                  <w:szCs w:val="20"/>
                                </w:rPr>
                              </w:pPr>
                              <w:bookmarkStart w:id="1" w:name="BM11_2_PRIJEDLOG_ODLUKE_O_VISINI_IZNOSA_"/>
                              <w:bookmarkEnd w:id="1"/>
                              <w:r>
                                <w:rPr>
                                  <w:color w:val="000000"/>
                                  <w:sz w:val="20"/>
                                  <w:szCs w:val="20"/>
                                </w:rPr>
                                <w:t xml:space="preserve">REPUBLIKA HRVATSKA </w:t>
                              </w:r>
                            </w:p>
                            <w:p w14:paraId="6FF3D942" w14:textId="77777777" w:rsidR="00B872B4" w:rsidRDefault="00B872B4" w:rsidP="00FC09CC">
                              <w:pPr>
                                <w:spacing w:before="1"/>
                                <w:ind w:left="567" w:right="611" w:hanging="3"/>
                                <w:jc w:val="center"/>
                                <w:rPr>
                                  <w:color w:val="000000"/>
                                  <w:sz w:val="20"/>
                                  <w:szCs w:val="20"/>
                                </w:rPr>
                              </w:pPr>
                              <w:r>
                                <w:rPr>
                                  <w:color w:val="000000"/>
                                  <w:sz w:val="20"/>
                                  <w:szCs w:val="20"/>
                                </w:rPr>
                                <w:t>OSJEČKO-BARANJSKA ŽUPANIJA OPĆINA VLADISLAVCI</w:t>
                              </w:r>
                            </w:p>
                            <w:p w14:paraId="78E2B548" w14:textId="77777777" w:rsidR="00B872B4" w:rsidRDefault="00B872B4" w:rsidP="00FC09CC">
                              <w:pPr>
                                <w:spacing w:before="1"/>
                                <w:ind w:left="615" w:right="611" w:hanging="3"/>
                                <w:jc w:val="center"/>
                                <w:rPr>
                                  <w:color w:val="000000"/>
                                  <w:sz w:val="20"/>
                                  <w:szCs w:val="20"/>
                                </w:rPr>
                              </w:pPr>
                              <w:r>
                                <w:rPr>
                                  <w:color w:val="000000"/>
                                  <w:sz w:val="20"/>
                                  <w:szCs w:val="20"/>
                                </w:rPr>
                                <w:t xml:space="preserve">OPĆINSKO VIJEĆE </w:t>
                              </w:r>
                            </w:p>
                            <w:p w14:paraId="2C51891D" w14:textId="77777777" w:rsidR="00B872B4" w:rsidRDefault="00B872B4" w:rsidP="00FC09CC">
                              <w:pPr>
                                <w:rPr>
                                  <w:color w:val="000000"/>
                                </w:rPr>
                              </w:pPr>
                            </w:p>
                            <w:p w14:paraId="4F05DE0C" w14:textId="77777777" w:rsidR="00B872B4" w:rsidRDefault="00B872B4" w:rsidP="00FC09CC">
                              <w:pPr>
                                <w:spacing w:before="1"/>
                                <w:rPr>
                                  <w:color w:val="000000"/>
                                </w:rPr>
                              </w:pPr>
                            </w:p>
                            <w:p w14:paraId="2F245B43" w14:textId="77777777" w:rsidR="00B872B4" w:rsidRDefault="00B872B4" w:rsidP="00FC09CC">
                              <w:pPr>
                                <w:ind w:right="80"/>
                                <w:jc w:val="center"/>
                                <w:rPr>
                                  <w:i/>
                                  <w:iCs/>
                                  <w:color w:val="000000"/>
                                  <w:sz w:val="20"/>
                                  <w:szCs w:val="20"/>
                                </w:rPr>
                              </w:pPr>
                              <w:proofErr w:type="spellStart"/>
                              <w:r>
                                <w:rPr>
                                  <w:i/>
                                  <w:iCs/>
                                  <w:color w:val="000000"/>
                                  <w:sz w:val="20"/>
                                  <w:szCs w:val="20"/>
                                </w:rPr>
                                <w:t>Materijal</w:t>
                              </w:r>
                              <w:proofErr w:type="spellEnd"/>
                              <w:r>
                                <w:rPr>
                                  <w:i/>
                                  <w:iCs/>
                                  <w:color w:val="000000"/>
                                  <w:sz w:val="20"/>
                                  <w:szCs w:val="20"/>
                                </w:rPr>
                                <w:t xml:space="preserve"> za </w:t>
                              </w:r>
                              <w:proofErr w:type="spellStart"/>
                              <w:r>
                                <w:rPr>
                                  <w:i/>
                                  <w:iCs/>
                                  <w:color w:val="000000"/>
                                  <w:sz w:val="20"/>
                                  <w:szCs w:val="20"/>
                                </w:rPr>
                                <w:t>sjednicu</w:t>
                              </w:r>
                              <w:proofErr w:type="spellEnd"/>
                            </w:p>
                            <w:p w14:paraId="20CDD835" w14:textId="77777777" w:rsidR="00B872B4" w:rsidRDefault="00B872B4" w:rsidP="00FC09CC">
                              <w:pPr>
                                <w:rPr>
                                  <w:i/>
                                  <w:iCs/>
                                  <w:color w:val="000000"/>
                                </w:rPr>
                              </w:pPr>
                            </w:p>
                            <w:p w14:paraId="13EC2BF1" w14:textId="77777777" w:rsidR="00B872B4" w:rsidRDefault="00B872B4" w:rsidP="00FC09CC">
                              <w:pPr>
                                <w:rPr>
                                  <w:i/>
                                  <w:iCs/>
                                  <w:color w:val="000000"/>
                                </w:rPr>
                              </w:pPr>
                            </w:p>
                            <w:p w14:paraId="665E895A" w14:textId="77777777" w:rsidR="00B872B4" w:rsidRDefault="00B872B4" w:rsidP="00FC09CC">
                              <w:pPr>
                                <w:rPr>
                                  <w:i/>
                                  <w:iCs/>
                                  <w:color w:val="000000"/>
                                </w:rPr>
                              </w:pPr>
                            </w:p>
                            <w:p w14:paraId="53C82280" w14:textId="77777777" w:rsidR="00B872B4" w:rsidRDefault="00B872B4" w:rsidP="00FC09CC">
                              <w:pPr>
                                <w:rPr>
                                  <w:i/>
                                  <w:iCs/>
                                  <w:color w:val="000000"/>
                                </w:rPr>
                              </w:pPr>
                            </w:p>
                            <w:p w14:paraId="3FE07C6A" w14:textId="77777777" w:rsidR="00B872B4" w:rsidRDefault="00B872B4" w:rsidP="00FC09CC">
                              <w:pPr>
                                <w:spacing w:before="2"/>
                                <w:rPr>
                                  <w:i/>
                                  <w:iCs/>
                                  <w:color w:val="000000"/>
                                  <w:sz w:val="20"/>
                                  <w:szCs w:val="20"/>
                                </w:rPr>
                              </w:pPr>
                            </w:p>
                            <w:p w14:paraId="2211C846" w14:textId="77777777" w:rsidR="00B872B4" w:rsidRDefault="00B872B4" w:rsidP="00FC09CC">
                              <w:pPr>
                                <w:ind w:left="426" w:right="378"/>
                                <w:jc w:val="center"/>
                                <w:rPr>
                                  <w:b/>
                                  <w:bCs/>
                                  <w:color w:val="000000"/>
                                </w:rPr>
                              </w:pPr>
                              <w:r>
                                <w:rPr>
                                  <w:b/>
                                  <w:bCs/>
                                  <w:color w:val="000000"/>
                                </w:rPr>
                                <w:t xml:space="preserve">PRIJEDLOG  </w:t>
                              </w:r>
                            </w:p>
                            <w:p w14:paraId="1F3CF023" w14:textId="77777777" w:rsidR="00B872B4" w:rsidRPr="00E5292B" w:rsidRDefault="00B872B4" w:rsidP="00FC09CC">
                              <w:pPr>
                                <w:jc w:val="center"/>
                                <w:rPr>
                                  <w:b/>
                                  <w:bCs/>
                                  <w:color w:val="000000"/>
                                </w:rPr>
                              </w:pPr>
                              <w:proofErr w:type="spellStart"/>
                              <w:r w:rsidRPr="00E5292B">
                                <w:rPr>
                                  <w:b/>
                                  <w:bCs/>
                                  <w:color w:val="000000"/>
                                </w:rPr>
                                <w:t>Odluk</w:t>
                              </w:r>
                              <w:r>
                                <w:rPr>
                                  <w:b/>
                                  <w:bCs/>
                                  <w:color w:val="000000"/>
                                </w:rPr>
                                <w:t>e</w:t>
                              </w:r>
                              <w:proofErr w:type="spellEnd"/>
                              <w:r w:rsidRPr="00E5292B">
                                <w:rPr>
                                  <w:b/>
                                  <w:bCs/>
                                  <w:color w:val="000000"/>
                                </w:rPr>
                                <w:t xml:space="preserve"> o </w:t>
                              </w:r>
                              <w:proofErr w:type="spellStart"/>
                              <w:r>
                                <w:rPr>
                                  <w:b/>
                                  <w:bCs/>
                                  <w:color w:val="000000"/>
                                </w:rPr>
                                <w:t>donošenju</w:t>
                              </w:r>
                              <w:proofErr w:type="spellEnd"/>
                              <w:r>
                                <w:rPr>
                                  <w:b/>
                                  <w:bCs/>
                                  <w:color w:val="000000"/>
                                </w:rPr>
                                <w:t xml:space="preserve"> III. </w:t>
                              </w:r>
                              <w:r w:rsidRPr="00E5292B">
                                <w:rPr>
                                  <w:b/>
                                  <w:bCs/>
                                  <w:color w:val="000000"/>
                                </w:rPr>
                                <w:t xml:space="preserve"> </w:t>
                              </w:r>
                              <w:proofErr w:type="spellStart"/>
                              <w:r w:rsidRPr="00E5292B">
                                <w:rPr>
                                  <w:b/>
                                  <w:bCs/>
                                  <w:color w:val="000000"/>
                                </w:rPr>
                                <w:t>izmjen</w:t>
                              </w:r>
                              <w:r>
                                <w:rPr>
                                  <w:b/>
                                  <w:bCs/>
                                  <w:color w:val="000000"/>
                                </w:rPr>
                                <w:t>a</w:t>
                              </w:r>
                              <w:proofErr w:type="spellEnd"/>
                              <w:r w:rsidRPr="00E5292B">
                                <w:rPr>
                                  <w:b/>
                                  <w:bCs/>
                                  <w:color w:val="000000"/>
                                </w:rPr>
                                <w:t xml:space="preserve"> </w:t>
                              </w:r>
                              <w:proofErr w:type="spellStart"/>
                              <w:r w:rsidRPr="00E5292B">
                                <w:rPr>
                                  <w:b/>
                                  <w:bCs/>
                                  <w:color w:val="000000"/>
                                </w:rPr>
                                <w:t>i</w:t>
                              </w:r>
                              <w:proofErr w:type="spellEnd"/>
                              <w:r w:rsidRPr="00E5292B">
                                <w:rPr>
                                  <w:b/>
                                  <w:bCs/>
                                  <w:color w:val="000000"/>
                                </w:rPr>
                                <w:t xml:space="preserve"> </w:t>
                              </w:r>
                              <w:proofErr w:type="spellStart"/>
                              <w:r w:rsidRPr="00E5292B">
                                <w:rPr>
                                  <w:b/>
                                  <w:bCs/>
                                  <w:color w:val="000000"/>
                                </w:rPr>
                                <w:t>dopun</w:t>
                              </w:r>
                              <w:r>
                                <w:rPr>
                                  <w:b/>
                                  <w:bCs/>
                                  <w:color w:val="000000"/>
                                </w:rPr>
                                <w:t>a</w:t>
                              </w:r>
                              <w:proofErr w:type="spellEnd"/>
                            </w:p>
                            <w:p w14:paraId="7FD525DC" w14:textId="77777777" w:rsidR="00B872B4" w:rsidRDefault="00B872B4" w:rsidP="00FC09CC">
                              <w:pPr>
                                <w:jc w:val="center"/>
                                <w:rPr>
                                  <w:color w:val="000000"/>
                                  <w:sz w:val="26"/>
                                  <w:szCs w:val="26"/>
                                </w:rPr>
                              </w:pPr>
                              <w:proofErr w:type="spellStart"/>
                              <w:r w:rsidRPr="00E5292B">
                                <w:rPr>
                                  <w:b/>
                                  <w:bCs/>
                                  <w:color w:val="000000"/>
                                </w:rPr>
                                <w:t>Prostornog</w:t>
                              </w:r>
                              <w:proofErr w:type="spellEnd"/>
                              <w:r w:rsidRPr="00E5292B">
                                <w:rPr>
                                  <w:b/>
                                  <w:bCs/>
                                  <w:color w:val="000000"/>
                                </w:rPr>
                                <w:t xml:space="preserve"> plana </w:t>
                              </w:r>
                              <w:proofErr w:type="spellStart"/>
                              <w:r w:rsidRPr="00E5292B">
                                <w:rPr>
                                  <w:b/>
                                  <w:bCs/>
                                  <w:color w:val="000000"/>
                                </w:rPr>
                                <w:t>uređenja</w:t>
                              </w:r>
                              <w:proofErr w:type="spellEnd"/>
                              <w:r w:rsidRPr="00E5292B">
                                <w:rPr>
                                  <w:b/>
                                  <w:bCs/>
                                  <w:color w:val="000000"/>
                                </w:rPr>
                                <w:t xml:space="preserve"> </w:t>
                              </w:r>
                              <w:proofErr w:type="spellStart"/>
                              <w:r w:rsidRPr="00E5292B">
                                <w:rPr>
                                  <w:b/>
                                  <w:bCs/>
                                  <w:color w:val="000000"/>
                                </w:rPr>
                                <w:t>Općine</w:t>
                              </w:r>
                              <w:proofErr w:type="spellEnd"/>
                              <w:r w:rsidRPr="00E5292B">
                                <w:rPr>
                                  <w:b/>
                                  <w:bCs/>
                                  <w:color w:val="000000"/>
                                </w:rPr>
                                <w:t xml:space="preserve"> Vladislavci</w:t>
                              </w:r>
                            </w:p>
                            <w:p w14:paraId="2F1A5D23" w14:textId="77777777" w:rsidR="00B872B4" w:rsidRDefault="00B872B4" w:rsidP="00FC09CC">
                              <w:pPr>
                                <w:rPr>
                                  <w:color w:val="000000"/>
                                  <w:sz w:val="26"/>
                                  <w:szCs w:val="26"/>
                                </w:rPr>
                              </w:pPr>
                            </w:p>
                            <w:p w14:paraId="2173D711" w14:textId="77777777" w:rsidR="00B872B4" w:rsidRDefault="00B872B4" w:rsidP="00FC09CC">
                              <w:pPr>
                                <w:rPr>
                                  <w:color w:val="000000"/>
                                  <w:sz w:val="26"/>
                                  <w:szCs w:val="26"/>
                                </w:rPr>
                              </w:pPr>
                            </w:p>
                            <w:p w14:paraId="740E685C" w14:textId="77777777" w:rsidR="00B872B4" w:rsidRDefault="00B872B4" w:rsidP="00FC09CC">
                              <w:pPr>
                                <w:rPr>
                                  <w:color w:val="000000"/>
                                  <w:sz w:val="26"/>
                                  <w:szCs w:val="26"/>
                                </w:rPr>
                              </w:pPr>
                            </w:p>
                            <w:p w14:paraId="67C692AC" w14:textId="77777777" w:rsidR="00B872B4" w:rsidRDefault="00B872B4" w:rsidP="00FC09CC">
                              <w:pPr>
                                <w:rPr>
                                  <w:color w:val="000000"/>
                                  <w:sz w:val="26"/>
                                  <w:szCs w:val="26"/>
                                </w:rPr>
                              </w:pPr>
                            </w:p>
                            <w:p w14:paraId="47F5B710" w14:textId="77777777" w:rsidR="00B872B4" w:rsidRDefault="00B872B4" w:rsidP="00FC09CC">
                              <w:pPr>
                                <w:rPr>
                                  <w:color w:val="000000"/>
                                  <w:sz w:val="26"/>
                                  <w:szCs w:val="26"/>
                                </w:rPr>
                              </w:pPr>
                            </w:p>
                            <w:p w14:paraId="387CADD7" w14:textId="77777777" w:rsidR="00B872B4" w:rsidRDefault="00B872B4" w:rsidP="00FC09CC">
                              <w:pPr>
                                <w:rPr>
                                  <w:color w:val="000000"/>
                                  <w:sz w:val="26"/>
                                  <w:szCs w:val="26"/>
                                </w:rPr>
                              </w:pPr>
                            </w:p>
                            <w:p w14:paraId="2225E075" w14:textId="77777777" w:rsidR="00B872B4" w:rsidRDefault="00B872B4" w:rsidP="00FC09CC">
                              <w:pPr>
                                <w:rPr>
                                  <w:color w:val="000000"/>
                                  <w:sz w:val="26"/>
                                  <w:szCs w:val="26"/>
                                </w:rPr>
                              </w:pPr>
                            </w:p>
                            <w:p w14:paraId="2220A9B2" w14:textId="77777777" w:rsidR="00B872B4" w:rsidRDefault="00B872B4" w:rsidP="00FC09CC">
                              <w:pPr>
                                <w:ind w:right="80"/>
                                <w:jc w:val="center"/>
                                <w:rPr>
                                  <w:color w:val="000000"/>
                                  <w:sz w:val="20"/>
                                  <w:szCs w:val="20"/>
                                </w:rPr>
                              </w:pPr>
                              <w:r>
                                <w:rPr>
                                  <w:color w:val="000000"/>
                                  <w:sz w:val="20"/>
                                  <w:szCs w:val="20"/>
                                </w:rPr>
                                <w:t xml:space="preserve">Vladislavci, </w:t>
                              </w:r>
                              <w:proofErr w:type="spellStart"/>
                              <w:r>
                                <w:rPr>
                                  <w:color w:val="000000"/>
                                  <w:sz w:val="20"/>
                                  <w:szCs w:val="20"/>
                                </w:rPr>
                                <w:t>prosinac</w:t>
                              </w:r>
                              <w:proofErr w:type="spellEnd"/>
                              <w:r>
                                <w:rPr>
                                  <w:color w:val="000000"/>
                                  <w:sz w:val="20"/>
                                  <w:szCs w:val="20"/>
                                </w:rPr>
                                <w:t xml:space="preserve">   2025.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E96A6B" id="Grupa 3" o:spid="_x0000_s1026" style="position:absolute;margin-left:302pt;margin-top:69.35pt;width:226.9pt;height:698.7pt;z-index:251658240;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textboxrect="3163,3163,18437,18437"/>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" strokecolor="#9dc3e6" strokeweight="1pt">
                  <v:textbox inset="0,0,0,0">
                    <w:txbxContent>
                      <w:p w14:paraId="5F2C1C9B" w14:textId="77777777" w:rsidR="00B872B4" w:rsidRDefault="00B872B4" w:rsidP="00FC09CC">
                        <w:pPr>
                          <w:rPr>
                            <w:color w:val="000000"/>
                          </w:rPr>
                        </w:pPr>
                      </w:p>
                      <w:p w14:paraId="3A52495D" w14:textId="77777777" w:rsidR="00B872B4" w:rsidRDefault="00B872B4" w:rsidP="00FC09CC">
                        <w:pPr>
                          <w:spacing w:before="7"/>
                          <w:rPr>
                            <w:color w:val="000000"/>
                            <w:sz w:val="31"/>
                            <w:szCs w:val="31"/>
                          </w:rPr>
                        </w:pPr>
                      </w:p>
                      <w:p w14:paraId="01D55393" w14:textId="77777777" w:rsidR="00B872B4" w:rsidRDefault="00B872B4" w:rsidP="00FC09CC">
                        <w:pPr>
                          <w:spacing w:before="1"/>
                          <w:ind w:left="567" w:right="611" w:hanging="3"/>
                          <w:jc w:val="center"/>
                          <w:rPr>
                            <w:color w:val="000000"/>
                            <w:sz w:val="20"/>
                            <w:szCs w:val="20"/>
                          </w:rPr>
                        </w:pPr>
                        <w:bookmarkStart w:id="2" w:name="BM11_2_PRIJEDLOG_ODLUKE_O_VISINI_IZNOSA_"/>
                        <w:bookmarkEnd w:id="2"/>
                        <w:r>
                          <w:rPr>
                            <w:color w:val="000000"/>
                            <w:sz w:val="20"/>
                            <w:szCs w:val="20"/>
                          </w:rPr>
                          <w:t xml:space="preserve">REPUBLIKA HRVATSKA </w:t>
                        </w:r>
                      </w:p>
                      <w:p w14:paraId="6FF3D942" w14:textId="77777777" w:rsidR="00B872B4" w:rsidRDefault="00B872B4" w:rsidP="00FC09CC">
                        <w:pPr>
                          <w:spacing w:before="1"/>
                          <w:ind w:left="567" w:right="611" w:hanging="3"/>
                          <w:jc w:val="center"/>
                          <w:rPr>
                            <w:color w:val="000000"/>
                            <w:sz w:val="20"/>
                            <w:szCs w:val="20"/>
                          </w:rPr>
                        </w:pPr>
                        <w:r>
                          <w:rPr>
                            <w:color w:val="000000"/>
                            <w:sz w:val="20"/>
                            <w:szCs w:val="20"/>
                          </w:rPr>
                          <w:t>OSJEČKO-BARANJSKA ŽUPANIJA OPĆINA VLADISLAVCI</w:t>
                        </w:r>
                      </w:p>
                      <w:p w14:paraId="78E2B548" w14:textId="77777777" w:rsidR="00B872B4" w:rsidRDefault="00B872B4" w:rsidP="00FC09CC">
                        <w:pPr>
                          <w:spacing w:before="1"/>
                          <w:ind w:left="615" w:right="611" w:hanging="3"/>
                          <w:jc w:val="center"/>
                          <w:rPr>
                            <w:color w:val="000000"/>
                            <w:sz w:val="20"/>
                            <w:szCs w:val="20"/>
                          </w:rPr>
                        </w:pPr>
                        <w:r>
                          <w:rPr>
                            <w:color w:val="000000"/>
                            <w:sz w:val="20"/>
                            <w:szCs w:val="20"/>
                          </w:rPr>
                          <w:t xml:space="preserve">OPĆINSKO VIJEĆE </w:t>
                        </w:r>
                      </w:p>
                      <w:p w14:paraId="2C51891D" w14:textId="77777777" w:rsidR="00B872B4" w:rsidRDefault="00B872B4" w:rsidP="00FC09CC">
                        <w:pPr>
                          <w:rPr>
                            <w:color w:val="000000"/>
                          </w:rPr>
                        </w:pPr>
                      </w:p>
                      <w:p w14:paraId="4F05DE0C" w14:textId="77777777" w:rsidR="00B872B4" w:rsidRDefault="00B872B4" w:rsidP="00FC09CC">
                        <w:pPr>
                          <w:spacing w:before="1"/>
                          <w:rPr>
                            <w:color w:val="000000"/>
                          </w:rPr>
                        </w:pPr>
                      </w:p>
                      <w:p w14:paraId="2F245B43" w14:textId="77777777" w:rsidR="00B872B4" w:rsidRDefault="00B872B4" w:rsidP="00FC09CC">
                        <w:pPr>
                          <w:ind w:right="80"/>
                          <w:jc w:val="center"/>
                          <w:rPr>
                            <w:i/>
                            <w:iCs/>
                            <w:color w:val="000000"/>
                            <w:sz w:val="20"/>
                            <w:szCs w:val="20"/>
                          </w:rPr>
                        </w:pPr>
                        <w:proofErr w:type="spellStart"/>
                        <w:r>
                          <w:rPr>
                            <w:i/>
                            <w:iCs/>
                            <w:color w:val="000000"/>
                            <w:sz w:val="20"/>
                            <w:szCs w:val="20"/>
                          </w:rPr>
                          <w:t>Materijal</w:t>
                        </w:r>
                        <w:proofErr w:type="spellEnd"/>
                        <w:r>
                          <w:rPr>
                            <w:i/>
                            <w:iCs/>
                            <w:color w:val="000000"/>
                            <w:sz w:val="20"/>
                            <w:szCs w:val="20"/>
                          </w:rPr>
                          <w:t xml:space="preserve"> za </w:t>
                        </w:r>
                        <w:proofErr w:type="spellStart"/>
                        <w:r>
                          <w:rPr>
                            <w:i/>
                            <w:iCs/>
                            <w:color w:val="000000"/>
                            <w:sz w:val="20"/>
                            <w:szCs w:val="20"/>
                          </w:rPr>
                          <w:t>sjednicu</w:t>
                        </w:r>
                        <w:proofErr w:type="spellEnd"/>
                      </w:p>
                      <w:p w14:paraId="20CDD835" w14:textId="77777777" w:rsidR="00B872B4" w:rsidRDefault="00B872B4" w:rsidP="00FC09CC">
                        <w:pPr>
                          <w:rPr>
                            <w:i/>
                            <w:iCs/>
                            <w:color w:val="000000"/>
                          </w:rPr>
                        </w:pPr>
                      </w:p>
                      <w:p w14:paraId="13EC2BF1" w14:textId="77777777" w:rsidR="00B872B4" w:rsidRDefault="00B872B4" w:rsidP="00FC09CC">
                        <w:pPr>
                          <w:rPr>
                            <w:i/>
                            <w:iCs/>
                            <w:color w:val="000000"/>
                          </w:rPr>
                        </w:pPr>
                      </w:p>
                      <w:p w14:paraId="665E895A" w14:textId="77777777" w:rsidR="00B872B4" w:rsidRDefault="00B872B4" w:rsidP="00FC09CC">
                        <w:pPr>
                          <w:rPr>
                            <w:i/>
                            <w:iCs/>
                            <w:color w:val="000000"/>
                          </w:rPr>
                        </w:pPr>
                      </w:p>
                      <w:p w14:paraId="53C82280" w14:textId="77777777" w:rsidR="00B872B4" w:rsidRDefault="00B872B4" w:rsidP="00FC09CC">
                        <w:pPr>
                          <w:rPr>
                            <w:i/>
                            <w:iCs/>
                            <w:color w:val="000000"/>
                          </w:rPr>
                        </w:pPr>
                      </w:p>
                      <w:p w14:paraId="3FE07C6A" w14:textId="77777777" w:rsidR="00B872B4" w:rsidRDefault="00B872B4" w:rsidP="00FC09CC">
                        <w:pPr>
                          <w:spacing w:before="2"/>
                          <w:rPr>
                            <w:i/>
                            <w:iCs/>
                            <w:color w:val="000000"/>
                            <w:sz w:val="20"/>
                            <w:szCs w:val="20"/>
                          </w:rPr>
                        </w:pPr>
                      </w:p>
                      <w:p w14:paraId="2211C846" w14:textId="77777777" w:rsidR="00B872B4" w:rsidRDefault="00B872B4" w:rsidP="00FC09CC">
                        <w:pPr>
                          <w:ind w:left="426" w:right="378"/>
                          <w:jc w:val="center"/>
                          <w:rPr>
                            <w:b/>
                            <w:bCs/>
                            <w:color w:val="000000"/>
                          </w:rPr>
                        </w:pPr>
                        <w:r>
                          <w:rPr>
                            <w:b/>
                            <w:bCs/>
                            <w:color w:val="000000"/>
                          </w:rPr>
                          <w:t xml:space="preserve">PRIJEDLOG  </w:t>
                        </w:r>
                      </w:p>
                      <w:p w14:paraId="1F3CF023" w14:textId="77777777" w:rsidR="00B872B4" w:rsidRPr="00E5292B" w:rsidRDefault="00B872B4" w:rsidP="00FC09CC">
                        <w:pPr>
                          <w:jc w:val="center"/>
                          <w:rPr>
                            <w:b/>
                            <w:bCs/>
                            <w:color w:val="000000"/>
                          </w:rPr>
                        </w:pPr>
                        <w:proofErr w:type="spellStart"/>
                        <w:r w:rsidRPr="00E5292B">
                          <w:rPr>
                            <w:b/>
                            <w:bCs/>
                            <w:color w:val="000000"/>
                          </w:rPr>
                          <w:t>Odluk</w:t>
                        </w:r>
                        <w:r>
                          <w:rPr>
                            <w:b/>
                            <w:bCs/>
                            <w:color w:val="000000"/>
                          </w:rPr>
                          <w:t>e</w:t>
                        </w:r>
                        <w:proofErr w:type="spellEnd"/>
                        <w:r w:rsidRPr="00E5292B">
                          <w:rPr>
                            <w:b/>
                            <w:bCs/>
                            <w:color w:val="000000"/>
                          </w:rPr>
                          <w:t xml:space="preserve"> o </w:t>
                        </w:r>
                        <w:proofErr w:type="spellStart"/>
                        <w:r>
                          <w:rPr>
                            <w:b/>
                            <w:bCs/>
                            <w:color w:val="000000"/>
                          </w:rPr>
                          <w:t>donošenju</w:t>
                        </w:r>
                        <w:proofErr w:type="spellEnd"/>
                        <w:r>
                          <w:rPr>
                            <w:b/>
                            <w:bCs/>
                            <w:color w:val="000000"/>
                          </w:rPr>
                          <w:t xml:space="preserve"> III. </w:t>
                        </w:r>
                        <w:r w:rsidRPr="00E5292B">
                          <w:rPr>
                            <w:b/>
                            <w:bCs/>
                            <w:color w:val="000000"/>
                          </w:rPr>
                          <w:t xml:space="preserve"> </w:t>
                        </w:r>
                        <w:proofErr w:type="spellStart"/>
                        <w:r w:rsidRPr="00E5292B">
                          <w:rPr>
                            <w:b/>
                            <w:bCs/>
                            <w:color w:val="000000"/>
                          </w:rPr>
                          <w:t>izmjen</w:t>
                        </w:r>
                        <w:r>
                          <w:rPr>
                            <w:b/>
                            <w:bCs/>
                            <w:color w:val="000000"/>
                          </w:rPr>
                          <w:t>a</w:t>
                        </w:r>
                        <w:proofErr w:type="spellEnd"/>
                        <w:r w:rsidRPr="00E5292B">
                          <w:rPr>
                            <w:b/>
                            <w:bCs/>
                            <w:color w:val="000000"/>
                          </w:rPr>
                          <w:t xml:space="preserve"> </w:t>
                        </w:r>
                        <w:proofErr w:type="spellStart"/>
                        <w:r w:rsidRPr="00E5292B">
                          <w:rPr>
                            <w:b/>
                            <w:bCs/>
                            <w:color w:val="000000"/>
                          </w:rPr>
                          <w:t>i</w:t>
                        </w:r>
                        <w:proofErr w:type="spellEnd"/>
                        <w:r w:rsidRPr="00E5292B">
                          <w:rPr>
                            <w:b/>
                            <w:bCs/>
                            <w:color w:val="000000"/>
                          </w:rPr>
                          <w:t xml:space="preserve"> </w:t>
                        </w:r>
                        <w:proofErr w:type="spellStart"/>
                        <w:r w:rsidRPr="00E5292B">
                          <w:rPr>
                            <w:b/>
                            <w:bCs/>
                            <w:color w:val="000000"/>
                          </w:rPr>
                          <w:t>dopun</w:t>
                        </w:r>
                        <w:r>
                          <w:rPr>
                            <w:b/>
                            <w:bCs/>
                            <w:color w:val="000000"/>
                          </w:rPr>
                          <w:t>a</w:t>
                        </w:r>
                        <w:proofErr w:type="spellEnd"/>
                      </w:p>
                      <w:p w14:paraId="7FD525DC" w14:textId="77777777" w:rsidR="00B872B4" w:rsidRDefault="00B872B4" w:rsidP="00FC09CC">
                        <w:pPr>
                          <w:jc w:val="center"/>
                          <w:rPr>
                            <w:color w:val="000000"/>
                            <w:sz w:val="26"/>
                            <w:szCs w:val="26"/>
                          </w:rPr>
                        </w:pPr>
                        <w:proofErr w:type="spellStart"/>
                        <w:r w:rsidRPr="00E5292B">
                          <w:rPr>
                            <w:b/>
                            <w:bCs/>
                            <w:color w:val="000000"/>
                          </w:rPr>
                          <w:t>Prostornog</w:t>
                        </w:r>
                        <w:proofErr w:type="spellEnd"/>
                        <w:r w:rsidRPr="00E5292B">
                          <w:rPr>
                            <w:b/>
                            <w:bCs/>
                            <w:color w:val="000000"/>
                          </w:rPr>
                          <w:t xml:space="preserve"> plana </w:t>
                        </w:r>
                        <w:proofErr w:type="spellStart"/>
                        <w:r w:rsidRPr="00E5292B">
                          <w:rPr>
                            <w:b/>
                            <w:bCs/>
                            <w:color w:val="000000"/>
                          </w:rPr>
                          <w:t>uređenja</w:t>
                        </w:r>
                        <w:proofErr w:type="spellEnd"/>
                        <w:r w:rsidRPr="00E5292B">
                          <w:rPr>
                            <w:b/>
                            <w:bCs/>
                            <w:color w:val="000000"/>
                          </w:rPr>
                          <w:t xml:space="preserve"> </w:t>
                        </w:r>
                        <w:proofErr w:type="spellStart"/>
                        <w:r w:rsidRPr="00E5292B">
                          <w:rPr>
                            <w:b/>
                            <w:bCs/>
                            <w:color w:val="000000"/>
                          </w:rPr>
                          <w:t>Općine</w:t>
                        </w:r>
                        <w:proofErr w:type="spellEnd"/>
                        <w:r w:rsidRPr="00E5292B">
                          <w:rPr>
                            <w:b/>
                            <w:bCs/>
                            <w:color w:val="000000"/>
                          </w:rPr>
                          <w:t xml:space="preserve"> Vladislavci</w:t>
                        </w:r>
                      </w:p>
                      <w:p w14:paraId="2F1A5D23" w14:textId="77777777" w:rsidR="00B872B4" w:rsidRDefault="00B872B4" w:rsidP="00FC09CC">
                        <w:pPr>
                          <w:rPr>
                            <w:color w:val="000000"/>
                            <w:sz w:val="26"/>
                            <w:szCs w:val="26"/>
                          </w:rPr>
                        </w:pPr>
                      </w:p>
                      <w:p w14:paraId="2173D711" w14:textId="77777777" w:rsidR="00B872B4" w:rsidRDefault="00B872B4" w:rsidP="00FC09CC">
                        <w:pPr>
                          <w:rPr>
                            <w:color w:val="000000"/>
                            <w:sz w:val="26"/>
                            <w:szCs w:val="26"/>
                          </w:rPr>
                        </w:pPr>
                      </w:p>
                      <w:p w14:paraId="740E685C" w14:textId="77777777" w:rsidR="00B872B4" w:rsidRDefault="00B872B4" w:rsidP="00FC09CC">
                        <w:pPr>
                          <w:rPr>
                            <w:color w:val="000000"/>
                            <w:sz w:val="26"/>
                            <w:szCs w:val="26"/>
                          </w:rPr>
                        </w:pPr>
                      </w:p>
                      <w:p w14:paraId="67C692AC" w14:textId="77777777" w:rsidR="00B872B4" w:rsidRDefault="00B872B4" w:rsidP="00FC09CC">
                        <w:pPr>
                          <w:rPr>
                            <w:color w:val="000000"/>
                            <w:sz w:val="26"/>
                            <w:szCs w:val="26"/>
                          </w:rPr>
                        </w:pPr>
                      </w:p>
                      <w:p w14:paraId="47F5B710" w14:textId="77777777" w:rsidR="00B872B4" w:rsidRDefault="00B872B4" w:rsidP="00FC09CC">
                        <w:pPr>
                          <w:rPr>
                            <w:color w:val="000000"/>
                            <w:sz w:val="26"/>
                            <w:szCs w:val="26"/>
                          </w:rPr>
                        </w:pPr>
                      </w:p>
                      <w:p w14:paraId="387CADD7" w14:textId="77777777" w:rsidR="00B872B4" w:rsidRDefault="00B872B4" w:rsidP="00FC09CC">
                        <w:pPr>
                          <w:rPr>
                            <w:color w:val="000000"/>
                            <w:sz w:val="26"/>
                            <w:szCs w:val="26"/>
                          </w:rPr>
                        </w:pPr>
                      </w:p>
                      <w:p w14:paraId="2225E075" w14:textId="77777777" w:rsidR="00B872B4" w:rsidRDefault="00B872B4" w:rsidP="00FC09CC">
                        <w:pPr>
                          <w:rPr>
                            <w:color w:val="000000"/>
                            <w:sz w:val="26"/>
                            <w:szCs w:val="26"/>
                          </w:rPr>
                        </w:pPr>
                      </w:p>
                      <w:p w14:paraId="2220A9B2" w14:textId="77777777" w:rsidR="00B872B4" w:rsidRDefault="00B872B4" w:rsidP="00FC09CC">
                        <w:pPr>
                          <w:ind w:right="80"/>
                          <w:jc w:val="center"/>
                          <w:rPr>
                            <w:color w:val="000000"/>
                            <w:sz w:val="20"/>
                            <w:szCs w:val="20"/>
                          </w:rPr>
                        </w:pPr>
                        <w:r>
                          <w:rPr>
                            <w:color w:val="000000"/>
                            <w:sz w:val="20"/>
                            <w:szCs w:val="20"/>
                          </w:rPr>
                          <w:t xml:space="preserve">Vladislavci, </w:t>
                        </w:r>
                        <w:proofErr w:type="spellStart"/>
                        <w:r>
                          <w:rPr>
                            <w:color w:val="000000"/>
                            <w:sz w:val="20"/>
                            <w:szCs w:val="20"/>
                          </w:rPr>
                          <w:t>prosinac</w:t>
                        </w:r>
                        <w:proofErr w:type="spellEnd"/>
                        <w:r>
                          <w:rPr>
                            <w:color w:val="000000"/>
                            <w:sz w:val="20"/>
                            <w:szCs w:val="20"/>
                          </w:rPr>
                          <w:t xml:space="preserve">   2025.</w:t>
                        </w:r>
                      </w:p>
                    </w:txbxContent>
                  </v:textbox>
                </v:shape>
                <w10:wrap anchorx="page" anchory="page"/>
              </v:group>
            </w:pict>
          </mc:Fallback>
        </mc:AlternateContent>
      </w:r>
    </w:p>
    <w:p w14:paraId="197F5458" w14:textId="77777777" w:rsidR="00B872B4" w:rsidRPr="00FC09CC" w:rsidRDefault="00B872B4" w:rsidP="00FC09CC">
      <w:pPr>
        <w:spacing w:after="0" w:line="240" w:lineRule="auto"/>
        <w:jc w:val="both"/>
        <w:rPr>
          <w:rFonts w:ascii="Cambria" w:hAnsi="Cambria" w:cs="Cambria"/>
          <w:sz w:val="24"/>
          <w:szCs w:val="24"/>
          <w:lang w:val="hr-HR" w:eastAsia="hr-HR"/>
        </w:rPr>
      </w:pPr>
    </w:p>
    <w:p w14:paraId="44D37D53" w14:textId="77777777" w:rsidR="00B872B4" w:rsidRPr="00FC09CC" w:rsidRDefault="00B872B4" w:rsidP="00FC09CC">
      <w:pPr>
        <w:spacing w:after="0" w:line="240" w:lineRule="auto"/>
        <w:jc w:val="both"/>
        <w:rPr>
          <w:rFonts w:ascii="Cambria" w:hAnsi="Cambria" w:cs="Cambria"/>
          <w:sz w:val="24"/>
          <w:szCs w:val="24"/>
          <w:lang w:val="hr-HR" w:eastAsia="hr-HR"/>
        </w:rPr>
      </w:pPr>
    </w:p>
    <w:p w14:paraId="007BAC54" w14:textId="77777777" w:rsidR="00B872B4" w:rsidRPr="00FC09CC" w:rsidRDefault="00B872B4" w:rsidP="00FC09CC">
      <w:pPr>
        <w:spacing w:after="0" w:line="240" w:lineRule="auto"/>
        <w:jc w:val="both"/>
        <w:rPr>
          <w:rFonts w:ascii="Cambria" w:hAnsi="Cambria" w:cs="Cambria"/>
          <w:sz w:val="24"/>
          <w:szCs w:val="24"/>
          <w:lang w:val="hr-HR" w:eastAsia="hr-HR"/>
        </w:rPr>
      </w:pPr>
    </w:p>
    <w:p w14:paraId="238EB775" w14:textId="77777777" w:rsidR="00B872B4" w:rsidRPr="00FC09CC" w:rsidRDefault="00B872B4" w:rsidP="00FC09CC">
      <w:pPr>
        <w:spacing w:after="0" w:line="240" w:lineRule="auto"/>
        <w:jc w:val="both"/>
        <w:rPr>
          <w:rFonts w:ascii="Cambria" w:hAnsi="Cambria" w:cs="Cambria"/>
          <w:sz w:val="24"/>
          <w:szCs w:val="24"/>
          <w:lang w:val="hr-HR" w:eastAsia="hr-HR"/>
        </w:rPr>
      </w:pPr>
    </w:p>
    <w:p w14:paraId="3520CC09" w14:textId="77777777" w:rsidR="00B872B4" w:rsidRPr="00FC09CC" w:rsidRDefault="00B872B4" w:rsidP="00FC09CC">
      <w:pPr>
        <w:spacing w:after="0" w:line="240" w:lineRule="auto"/>
        <w:jc w:val="both"/>
        <w:rPr>
          <w:rFonts w:ascii="Cambria" w:hAnsi="Cambria" w:cs="Cambria"/>
          <w:sz w:val="24"/>
          <w:szCs w:val="24"/>
          <w:lang w:val="hr-HR" w:eastAsia="hr-HR"/>
        </w:rPr>
      </w:pPr>
    </w:p>
    <w:p w14:paraId="46405404" w14:textId="77777777" w:rsidR="00B872B4" w:rsidRPr="00FC09CC" w:rsidRDefault="00B872B4" w:rsidP="00FC09CC">
      <w:pPr>
        <w:spacing w:after="0" w:line="240" w:lineRule="auto"/>
        <w:jc w:val="both"/>
        <w:rPr>
          <w:rFonts w:ascii="Cambria" w:hAnsi="Cambria" w:cs="Cambria"/>
          <w:sz w:val="24"/>
          <w:szCs w:val="24"/>
          <w:lang w:val="hr-HR" w:eastAsia="hr-HR"/>
        </w:rPr>
      </w:pPr>
    </w:p>
    <w:p w14:paraId="2CE3FE60" w14:textId="77777777" w:rsidR="00B872B4" w:rsidRPr="00FC09CC" w:rsidRDefault="00B872B4" w:rsidP="00FC09CC">
      <w:pPr>
        <w:spacing w:after="0" w:line="240" w:lineRule="auto"/>
        <w:jc w:val="both"/>
        <w:rPr>
          <w:rFonts w:ascii="Cambria" w:hAnsi="Cambria" w:cs="Cambria"/>
          <w:sz w:val="24"/>
          <w:szCs w:val="24"/>
          <w:lang w:val="hr-HR" w:eastAsia="hr-HR"/>
        </w:rPr>
      </w:pPr>
    </w:p>
    <w:p w14:paraId="41A26DA9" w14:textId="77777777" w:rsidR="00B872B4" w:rsidRPr="00FC09CC" w:rsidRDefault="00B872B4" w:rsidP="00FC09CC">
      <w:pPr>
        <w:spacing w:after="0" w:line="240" w:lineRule="auto"/>
        <w:jc w:val="both"/>
        <w:rPr>
          <w:rFonts w:ascii="Cambria" w:hAnsi="Cambria" w:cs="Cambria"/>
          <w:sz w:val="24"/>
          <w:szCs w:val="24"/>
          <w:lang w:val="hr-HR" w:eastAsia="hr-HR"/>
        </w:rPr>
      </w:pPr>
    </w:p>
    <w:p w14:paraId="0F55BC7F" w14:textId="77777777" w:rsidR="00B872B4" w:rsidRPr="00FC09CC" w:rsidRDefault="00B872B4" w:rsidP="00FC09CC">
      <w:pPr>
        <w:spacing w:after="0" w:line="240" w:lineRule="auto"/>
        <w:jc w:val="both"/>
        <w:rPr>
          <w:rFonts w:ascii="Cambria" w:hAnsi="Cambria" w:cs="Cambria"/>
          <w:sz w:val="24"/>
          <w:szCs w:val="24"/>
          <w:lang w:val="hr-HR" w:eastAsia="hr-HR"/>
        </w:rPr>
      </w:pPr>
    </w:p>
    <w:p w14:paraId="672D0E47" w14:textId="77777777" w:rsidR="00B872B4" w:rsidRPr="00FC09CC" w:rsidRDefault="00B872B4" w:rsidP="00FC09CC">
      <w:pPr>
        <w:spacing w:after="0" w:line="240" w:lineRule="auto"/>
        <w:jc w:val="both"/>
        <w:rPr>
          <w:rFonts w:ascii="Cambria" w:hAnsi="Cambria" w:cs="Cambria"/>
          <w:sz w:val="24"/>
          <w:szCs w:val="24"/>
          <w:lang w:val="hr-HR" w:eastAsia="hr-HR"/>
        </w:rPr>
      </w:pPr>
    </w:p>
    <w:p w14:paraId="4689B832" w14:textId="77777777" w:rsidR="00B872B4" w:rsidRPr="00FC09CC" w:rsidRDefault="00B872B4" w:rsidP="00FC09CC">
      <w:pPr>
        <w:spacing w:after="0" w:line="240" w:lineRule="auto"/>
        <w:jc w:val="both"/>
        <w:rPr>
          <w:rFonts w:ascii="Cambria" w:hAnsi="Cambria" w:cs="Cambria"/>
          <w:sz w:val="24"/>
          <w:szCs w:val="24"/>
          <w:lang w:val="hr-HR" w:eastAsia="hr-HR"/>
        </w:rPr>
      </w:pPr>
    </w:p>
    <w:p w14:paraId="2C6C406A" w14:textId="77777777" w:rsidR="00B872B4" w:rsidRPr="00FC09CC" w:rsidRDefault="00B872B4" w:rsidP="00FC09CC">
      <w:pPr>
        <w:spacing w:after="0" w:line="240" w:lineRule="auto"/>
        <w:jc w:val="both"/>
        <w:rPr>
          <w:rFonts w:ascii="Cambria" w:hAnsi="Cambria" w:cs="Cambria"/>
          <w:sz w:val="24"/>
          <w:szCs w:val="24"/>
          <w:lang w:val="hr-HR" w:eastAsia="hr-HR"/>
        </w:rPr>
      </w:pPr>
    </w:p>
    <w:p w14:paraId="4FEFEBB6" w14:textId="77777777" w:rsidR="00B872B4" w:rsidRPr="00FC09CC" w:rsidRDefault="00B872B4" w:rsidP="00FC09CC">
      <w:pPr>
        <w:spacing w:after="0" w:line="240" w:lineRule="auto"/>
        <w:jc w:val="both"/>
        <w:rPr>
          <w:rFonts w:ascii="Cambria" w:hAnsi="Cambria" w:cs="Cambria"/>
          <w:sz w:val="24"/>
          <w:szCs w:val="24"/>
          <w:lang w:val="hr-HR" w:eastAsia="hr-HR"/>
        </w:rPr>
      </w:pPr>
    </w:p>
    <w:p w14:paraId="423290B7" w14:textId="77777777" w:rsidR="00B872B4" w:rsidRPr="00FC09CC" w:rsidRDefault="00B872B4" w:rsidP="00FC09CC">
      <w:pPr>
        <w:spacing w:after="0" w:line="240" w:lineRule="auto"/>
        <w:jc w:val="both"/>
        <w:rPr>
          <w:rFonts w:ascii="Cambria" w:hAnsi="Cambria" w:cs="Cambria"/>
          <w:sz w:val="24"/>
          <w:szCs w:val="24"/>
          <w:lang w:val="hr-HR" w:eastAsia="hr-HR"/>
        </w:rPr>
      </w:pPr>
    </w:p>
    <w:p w14:paraId="28E69007" w14:textId="77777777" w:rsidR="00B872B4" w:rsidRPr="00FC09CC" w:rsidRDefault="00B872B4" w:rsidP="00FC09CC">
      <w:pPr>
        <w:spacing w:after="0" w:line="240" w:lineRule="auto"/>
        <w:jc w:val="both"/>
        <w:rPr>
          <w:rFonts w:ascii="Cambria" w:hAnsi="Cambria" w:cs="Cambria"/>
          <w:sz w:val="24"/>
          <w:szCs w:val="24"/>
          <w:lang w:val="hr-HR" w:eastAsia="hr-HR"/>
        </w:rPr>
      </w:pPr>
    </w:p>
    <w:p w14:paraId="30302453" w14:textId="77777777" w:rsidR="00B872B4" w:rsidRPr="00FC09CC" w:rsidRDefault="00B872B4" w:rsidP="00FC09CC">
      <w:pPr>
        <w:spacing w:after="0" w:line="240" w:lineRule="auto"/>
        <w:jc w:val="both"/>
        <w:rPr>
          <w:rFonts w:ascii="Cambria" w:hAnsi="Cambria" w:cs="Cambria"/>
          <w:sz w:val="24"/>
          <w:szCs w:val="24"/>
          <w:lang w:val="hr-HR" w:eastAsia="hr-HR"/>
        </w:rPr>
      </w:pPr>
    </w:p>
    <w:p w14:paraId="41EE5E71" w14:textId="77777777" w:rsidR="00B872B4" w:rsidRPr="00FC09CC" w:rsidRDefault="00B872B4" w:rsidP="00FC09CC">
      <w:pPr>
        <w:spacing w:after="0" w:line="240" w:lineRule="auto"/>
        <w:jc w:val="both"/>
        <w:rPr>
          <w:rFonts w:ascii="Cambria" w:hAnsi="Cambria" w:cs="Cambria"/>
          <w:sz w:val="24"/>
          <w:szCs w:val="24"/>
          <w:lang w:val="hr-HR" w:eastAsia="hr-HR"/>
        </w:rPr>
      </w:pPr>
    </w:p>
    <w:p w14:paraId="70A9EA2B" w14:textId="77777777" w:rsidR="00B872B4" w:rsidRPr="00FC09CC" w:rsidRDefault="00B872B4" w:rsidP="00FC09CC">
      <w:pPr>
        <w:spacing w:after="0" w:line="240" w:lineRule="auto"/>
        <w:jc w:val="both"/>
        <w:rPr>
          <w:rFonts w:ascii="Cambria" w:hAnsi="Cambria" w:cs="Cambria"/>
          <w:sz w:val="24"/>
          <w:szCs w:val="24"/>
          <w:lang w:val="hr-HR" w:eastAsia="hr-HR"/>
        </w:rPr>
      </w:pPr>
    </w:p>
    <w:p w14:paraId="41895AA6" w14:textId="77777777" w:rsidR="00B872B4" w:rsidRPr="00FC09CC" w:rsidRDefault="00B872B4" w:rsidP="00FC09CC">
      <w:pPr>
        <w:spacing w:after="0" w:line="240" w:lineRule="auto"/>
        <w:jc w:val="both"/>
        <w:rPr>
          <w:rFonts w:ascii="Cambria" w:hAnsi="Cambria" w:cs="Cambria"/>
          <w:sz w:val="24"/>
          <w:szCs w:val="24"/>
          <w:lang w:val="hr-HR" w:eastAsia="hr-HR"/>
        </w:rPr>
      </w:pPr>
    </w:p>
    <w:p w14:paraId="4D6762DA" w14:textId="77777777" w:rsidR="00B872B4" w:rsidRPr="00FC09CC" w:rsidRDefault="00B872B4" w:rsidP="00FC09CC">
      <w:pPr>
        <w:spacing w:after="0" w:line="240" w:lineRule="auto"/>
        <w:jc w:val="both"/>
        <w:rPr>
          <w:rFonts w:ascii="Cambria" w:hAnsi="Cambria" w:cs="Cambria"/>
          <w:sz w:val="24"/>
          <w:szCs w:val="24"/>
          <w:lang w:val="hr-HR" w:eastAsia="hr-HR"/>
        </w:rPr>
      </w:pPr>
    </w:p>
    <w:p w14:paraId="12482927" w14:textId="212B405C" w:rsidR="00B872B4" w:rsidRPr="00FC09CC" w:rsidRDefault="00B9238A" w:rsidP="00FC09CC">
      <w:pPr>
        <w:spacing w:after="0" w:line="240" w:lineRule="auto"/>
        <w:jc w:val="both"/>
        <w:rPr>
          <w:rFonts w:ascii="Cambria" w:hAnsi="Cambria" w:cs="Cambria"/>
          <w:sz w:val="24"/>
          <w:szCs w:val="24"/>
          <w:lang w:val="hr-HR" w:eastAsia="hr-HR"/>
        </w:rPr>
      </w:pPr>
      <w:r>
        <w:rPr>
          <w:rFonts w:ascii="Arial" w:hAnsi="Arial" w:cs="Arial"/>
          <w:noProof/>
          <w:sz w:val="20"/>
          <w:szCs w:val="20"/>
          <w:lang w:val="hr-HR" w:eastAsia="hr-HR"/>
        </w:rPr>
        <w:drawing>
          <wp:inline distT="0" distB="0" distL="0" distR="0" wp14:anchorId="61A4574C" wp14:editId="36637925">
            <wp:extent cx="1454785" cy="1419225"/>
            <wp:effectExtent l="0" t="0" r="0" b="0"/>
            <wp:docPr id="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54785" cy="1419225"/>
                    </a:xfrm>
                    <a:prstGeom prst="rect">
                      <a:avLst/>
                    </a:prstGeom>
                    <a:noFill/>
                    <a:ln>
                      <a:noFill/>
                    </a:ln>
                  </pic:spPr>
                </pic:pic>
              </a:graphicData>
            </a:graphic>
          </wp:inline>
        </w:drawing>
      </w:r>
    </w:p>
    <w:p w14:paraId="755F7C7B" w14:textId="77777777" w:rsidR="00B872B4" w:rsidRPr="00FC09CC" w:rsidRDefault="00B872B4" w:rsidP="00FC09CC">
      <w:pPr>
        <w:spacing w:after="0" w:line="240" w:lineRule="auto"/>
        <w:jc w:val="both"/>
        <w:rPr>
          <w:rFonts w:ascii="Cambria" w:hAnsi="Cambria" w:cs="Cambria"/>
          <w:sz w:val="24"/>
          <w:szCs w:val="24"/>
          <w:lang w:val="hr-HR" w:eastAsia="hr-HR"/>
        </w:rPr>
      </w:pPr>
    </w:p>
    <w:p w14:paraId="6B37672D" w14:textId="77777777" w:rsidR="00B872B4" w:rsidRPr="00FC09CC" w:rsidRDefault="00B872B4" w:rsidP="00FC09CC">
      <w:pPr>
        <w:spacing w:after="0" w:line="240" w:lineRule="auto"/>
        <w:jc w:val="both"/>
        <w:rPr>
          <w:rFonts w:ascii="Cambria" w:hAnsi="Cambria" w:cs="Cambria"/>
          <w:sz w:val="24"/>
          <w:szCs w:val="24"/>
          <w:lang w:val="hr-HR" w:eastAsia="hr-HR"/>
        </w:rPr>
      </w:pPr>
    </w:p>
    <w:p w14:paraId="477E2A26" w14:textId="77777777" w:rsidR="00B872B4" w:rsidRPr="00FC09CC" w:rsidRDefault="00B872B4" w:rsidP="00FC09CC">
      <w:pPr>
        <w:spacing w:after="0" w:line="240" w:lineRule="auto"/>
        <w:jc w:val="both"/>
        <w:rPr>
          <w:rFonts w:ascii="Cambria" w:hAnsi="Cambria" w:cs="Cambria"/>
          <w:sz w:val="24"/>
          <w:szCs w:val="24"/>
          <w:lang w:val="hr-HR" w:eastAsia="hr-HR"/>
        </w:rPr>
      </w:pPr>
    </w:p>
    <w:p w14:paraId="4E23D6EF" w14:textId="77777777" w:rsidR="00B872B4" w:rsidRPr="00FC09CC" w:rsidRDefault="00B872B4" w:rsidP="00FC09CC">
      <w:pPr>
        <w:spacing w:after="0" w:line="240" w:lineRule="auto"/>
        <w:jc w:val="both"/>
        <w:rPr>
          <w:rFonts w:ascii="Cambria" w:hAnsi="Cambria" w:cs="Cambria"/>
          <w:sz w:val="24"/>
          <w:szCs w:val="24"/>
          <w:lang w:val="hr-HR" w:eastAsia="hr-HR"/>
        </w:rPr>
      </w:pPr>
    </w:p>
    <w:p w14:paraId="4FF97494" w14:textId="77777777" w:rsidR="00B872B4" w:rsidRPr="00FC09CC" w:rsidRDefault="00B872B4" w:rsidP="00FC09CC">
      <w:pPr>
        <w:spacing w:after="0" w:line="240" w:lineRule="auto"/>
        <w:jc w:val="both"/>
        <w:rPr>
          <w:rFonts w:ascii="Cambria" w:hAnsi="Cambria" w:cs="Cambria"/>
          <w:sz w:val="24"/>
          <w:szCs w:val="24"/>
          <w:lang w:val="hr-HR" w:eastAsia="hr-HR"/>
        </w:rPr>
      </w:pPr>
    </w:p>
    <w:p w14:paraId="2FFA1EDE" w14:textId="77777777" w:rsidR="00B872B4" w:rsidRPr="00FC09CC" w:rsidRDefault="00B872B4" w:rsidP="00FC09CC">
      <w:pPr>
        <w:spacing w:after="0" w:line="240" w:lineRule="auto"/>
        <w:jc w:val="both"/>
        <w:rPr>
          <w:rFonts w:ascii="Cambria" w:hAnsi="Cambria" w:cs="Cambria"/>
          <w:sz w:val="24"/>
          <w:szCs w:val="24"/>
          <w:lang w:val="hr-HR" w:eastAsia="hr-HR"/>
        </w:rPr>
      </w:pPr>
    </w:p>
    <w:p w14:paraId="297F00F8" w14:textId="77777777" w:rsidR="00B872B4" w:rsidRPr="00FC09CC" w:rsidRDefault="00B872B4" w:rsidP="00FC09CC">
      <w:pPr>
        <w:spacing w:after="0" w:line="240" w:lineRule="auto"/>
        <w:jc w:val="both"/>
        <w:rPr>
          <w:rFonts w:ascii="Cambria" w:hAnsi="Cambria" w:cs="Cambria"/>
          <w:sz w:val="24"/>
          <w:szCs w:val="24"/>
          <w:lang w:val="hr-HR" w:eastAsia="hr-HR"/>
        </w:rPr>
      </w:pPr>
    </w:p>
    <w:p w14:paraId="0854E72A" w14:textId="77777777" w:rsidR="00B872B4" w:rsidRPr="00FC09CC" w:rsidRDefault="00B872B4" w:rsidP="00FC09CC">
      <w:pPr>
        <w:spacing w:after="0" w:line="240" w:lineRule="auto"/>
        <w:jc w:val="both"/>
        <w:rPr>
          <w:rFonts w:ascii="Cambria" w:hAnsi="Cambria" w:cs="Cambria"/>
          <w:sz w:val="24"/>
          <w:szCs w:val="24"/>
          <w:lang w:val="hr-HR" w:eastAsia="hr-HR"/>
        </w:rPr>
      </w:pPr>
    </w:p>
    <w:p w14:paraId="3C34EB28" w14:textId="77777777" w:rsidR="00B872B4" w:rsidRPr="00FC09CC" w:rsidRDefault="00B872B4" w:rsidP="00FC09CC">
      <w:pPr>
        <w:spacing w:after="0" w:line="240" w:lineRule="auto"/>
        <w:jc w:val="both"/>
        <w:rPr>
          <w:rFonts w:ascii="Cambria" w:hAnsi="Cambria" w:cs="Cambria"/>
          <w:sz w:val="24"/>
          <w:szCs w:val="24"/>
          <w:lang w:val="hr-HR" w:eastAsia="hr-HR"/>
        </w:rPr>
      </w:pPr>
    </w:p>
    <w:p w14:paraId="552E4083" w14:textId="77777777" w:rsidR="00B872B4" w:rsidRPr="00FC09CC" w:rsidRDefault="00B872B4" w:rsidP="00FC09CC">
      <w:pPr>
        <w:spacing w:after="0" w:line="240" w:lineRule="auto"/>
        <w:jc w:val="both"/>
        <w:rPr>
          <w:rFonts w:ascii="Cambria" w:hAnsi="Cambria" w:cs="Cambria"/>
          <w:sz w:val="24"/>
          <w:szCs w:val="24"/>
          <w:lang w:val="hr-HR" w:eastAsia="hr-HR"/>
        </w:rPr>
      </w:pPr>
    </w:p>
    <w:p w14:paraId="6A6DB967" w14:textId="77777777" w:rsidR="00B872B4" w:rsidRPr="00FC09CC" w:rsidRDefault="00B872B4" w:rsidP="00FC09CC">
      <w:pPr>
        <w:spacing w:after="0" w:line="240" w:lineRule="auto"/>
        <w:jc w:val="both"/>
        <w:rPr>
          <w:rFonts w:ascii="Cambria" w:hAnsi="Cambria" w:cs="Cambria"/>
          <w:sz w:val="24"/>
          <w:szCs w:val="24"/>
          <w:lang w:val="hr-HR" w:eastAsia="hr-HR"/>
        </w:rPr>
      </w:pPr>
    </w:p>
    <w:p w14:paraId="0E6EA021" w14:textId="77777777" w:rsidR="00B872B4" w:rsidRPr="00FC09CC" w:rsidRDefault="00B872B4" w:rsidP="00FC09CC">
      <w:pPr>
        <w:spacing w:after="0" w:line="240" w:lineRule="auto"/>
        <w:jc w:val="both"/>
        <w:rPr>
          <w:rFonts w:ascii="Cambria" w:hAnsi="Cambria" w:cs="Cambria"/>
          <w:sz w:val="24"/>
          <w:szCs w:val="24"/>
          <w:lang w:val="hr-HR" w:eastAsia="hr-HR"/>
        </w:rPr>
      </w:pPr>
    </w:p>
    <w:p w14:paraId="4501C131" w14:textId="3384FC09" w:rsidR="00B872B4" w:rsidRPr="00FC09CC" w:rsidRDefault="00B9238A" w:rsidP="00FC09CC">
      <w:pPr>
        <w:spacing w:after="0" w:line="240" w:lineRule="auto"/>
        <w:jc w:val="both"/>
        <w:rPr>
          <w:rFonts w:ascii="Cambria" w:hAnsi="Cambria" w:cs="Cambria"/>
          <w:sz w:val="24"/>
          <w:szCs w:val="24"/>
          <w:lang w:val="hr-HR" w:eastAsia="hr-HR"/>
        </w:rPr>
      </w:pPr>
      <w:r>
        <w:rPr>
          <w:noProof/>
          <w:lang w:val="hr-HR" w:eastAsia="hr-HR"/>
        </w:rPr>
        <mc:AlternateContent>
          <mc:Choice Requires="wps">
            <w:drawing>
              <wp:anchor distT="0" distB="0" distL="114300" distR="114300" simplePos="0" relativeHeight="251659264" behindDoc="0" locked="0" layoutInCell="1" allowOverlap="1" wp14:anchorId="78B5E2EF" wp14:editId="5DA8E5CE">
                <wp:simplePos x="0" y="0"/>
                <wp:positionH relativeFrom="page">
                  <wp:posOffset>731520</wp:posOffset>
                </wp:positionH>
                <wp:positionV relativeFrom="page">
                  <wp:posOffset>8348980</wp:posOffset>
                </wp:positionV>
                <wp:extent cx="2745105" cy="1386205"/>
                <wp:effectExtent l="7620" t="5080" r="9525" b="8890"/>
                <wp:wrapNone/>
                <wp:docPr id="1192319617"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05" cy="13862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03205F0" w14:textId="77777777" w:rsidR="00B872B4" w:rsidRDefault="00B872B4" w:rsidP="00FC09CC">
                            <w:pPr>
                              <w:pStyle w:val="Tijeloteksta"/>
                              <w:rPr>
                                <w:i/>
                                <w:iCs/>
                              </w:rPr>
                            </w:pPr>
                          </w:p>
                          <w:p w14:paraId="2A1AB49C" w14:textId="77777777" w:rsidR="00B872B4" w:rsidRPr="00D641CD" w:rsidRDefault="00B872B4" w:rsidP="00FC09CC">
                            <w:pPr>
                              <w:ind w:left="1002" w:right="1002"/>
                              <w:jc w:val="center"/>
                              <w:rPr>
                                <w:i/>
                                <w:iCs/>
                                <w:sz w:val="20"/>
                                <w:szCs w:val="20"/>
                                <w:lang w:val="hr-HR"/>
                              </w:rPr>
                            </w:pPr>
                            <w:proofErr w:type="spellStart"/>
                            <w:r>
                              <w:rPr>
                                <w:i/>
                                <w:iCs/>
                                <w:sz w:val="20"/>
                                <w:szCs w:val="20"/>
                              </w:rPr>
                              <w:t>Materijal</w:t>
                            </w:r>
                            <w:proofErr w:type="spellEnd"/>
                            <w:r w:rsidRPr="00D641CD">
                              <w:rPr>
                                <w:i/>
                                <w:iCs/>
                                <w:sz w:val="20"/>
                                <w:szCs w:val="20"/>
                                <w:lang w:val="hr-HR"/>
                              </w:rPr>
                              <w:t xml:space="preserve"> </w:t>
                            </w:r>
                            <w:proofErr w:type="spellStart"/>
                            <w:r>
                              <w:rPr>
                                <w:i/>
                                <w:iCs/>
                                <w:sz w:val="20"/>
                                <w:szCs w:val="20"/>
                              </w:rPr>
                              <w:t>pripremljen</w:t>
                            </w:r>
                            <w:proofErr w:type="spellEnd"/>
                            <w:r w:rsidRPr="00D641CD">
                              <w:rPr>
                                <w:i/>
                                <w:iCs/>
                                <w:sz w:val="20"/>
                                <w:szCs w:val="20"/>
                                <w:lang w:val="hr-HR"/>
                              </w:rPr>
                              <w:t xml:space="preserve"> </w:t>
                            </w:r>
                            <w:r>
                              <w:rPr>
                                <w:i/>
                                <w:iCs/>
                                <w:sz w:val="20"/>
                                <w:szCs w:val="20"/>
                              </w:rPr>
                              <w:t>u</w:t>
                            </w:r>
                          </w:p>
                          <w:p w14:paraId="5D8F9824" w14:textId="77777777" w:rsidR="00B872B4" w:rsidRPr="00D641CD" w:rsidRDefault="00B872B4" w:rsidP="00FC09CC">
                            <w:pPr>
                              <w:spacing w:before="186" w:line="244" w:lineRule="auto"/>
                              <w:ind w:left="579" w:right="576" w:firstLine="1"/>
                              <w:jc w:val="center"/>
                              <w:rPr>
                                <w:i/>
                                <w:iCs/>
                                <w:sz w:val="20"/>
                                <w:szCs w:val="20"/>
                                <w:lang w:val="hr-HR"/>
                              </w:rPr>
                            </w:pPr>
                            <w:proofErr w:type="spellStart"/>
                            <w:r>
                              <w:rPr>
                                <w:i/>
                                <w:iCs/>
                                <w:sz w:val="20"/>
                                <w:szCs w:val="20"/>
                              </w:rPr>
                              <w:t>Jedinstvenom</w:t>
                            </w:r>
                            <w:proofErr w:type="spellEnd"/>
                            <w:r w:rsidRPr="00D641CD">
                              <w:rPr>
                                <w:i/>
                                <w:iCs/>
                                <w:sz w:val="20"/>
                                <w:szCs w:val="20"/>
                                <w:lang w:val="hr-HR"/>
                              </w:rPr>
                              <w:t xml:space="preserve"> </w:t>
                            </w:r>
                            <w:proofErr w:type="spellStart"/>
                            <w:r>
                              <w:rPr>
                                <w:i/>
                                <w:iCs/>
                                <w:sz w:val="20"/>
                                <w:szCs w:val="20"/>
                              </w:rPr>
                              <w:t>upravnom</w:t>
                            </w:r>
                            <w:proofErr w:type="spellEnd"/>
                            <w:r w:rsidRPr="00D641CD">
                              <w:rPr>
                                <w:i/>
                                <w:iCs/>
                                <w:sz w:val="20"/>
                                <w:szCs w:val="20"/>
                                <w:lang w:val="hr-HR"/>
                              </w:rPr>
                              <w:t xml:space="preserve"> </w:t>
                            </w:r>
                            <w:proofErr w:type="spellStart"/>
                            <w:r>
                              <w:rPr>
                                <w:i/>
                                <w:iCs/>
                                <w:sz w:val="20"/>
                                <w:szCs w:val="20"/>
                              </w:rPr>
                              <w:t>odjelu</w:t>
                            </w:r>
                            <w:proofErr w:type="spellEnd"/>
                            <w:r w:rsidRPr="00D641CD">
                              <w:rPr>
                                <w:i/>
                                <w:iCs/>
                                <w:sz w:val="20"/>
                                <w:szCs w:val="20"/>
                                <w:lang w:val="hr-HR"/>
                              </w:rPr>
                              <w:t xml:space="preserve"> </w:t>
                            </w:r>
                          </w:p>
                          <w:p w14:paraId="68CC8441" w14:textId="77777777" w:rsidR="00B872B4" w:rsidRDefault="00B872B4" w:rsidP="00FC09CC">
                            <w:pPr>
                              <w:spacing w:before="186" w:line="244" w:lineRule="auto"/>
                              <w:ind w:left="579" w:right="576" w:firstLine="1"/>
                              <w:jc w:val="center"/>
                              <w:rPr>
                                <w:i/>
                                <w:iCs/>
                                <w:sz w:val="20"/>
                                <w:szCs w:val="20"/>
                              </w:rPr>
                            </w:pPr>
                            <w:proofErr w:type="spellStart"/>
                            <w:r>
                              <w:rPr>
                                <w:i/>
                                <w:iCs/>
                                <w:sz w:val="20"/>
                                <w:szCs w:val="20"/>
                              </w:rPr>
                              <w:t>Općine</w:t>
                            </w:r>
                            <w:proofErr w:type="spellEnd"/>
                            <w:r>
                              <w:rPr>
                                <w:i/>
                                <w:iCs/>
                                <w:sz w:val="20"/>
                                <w:szCs w:val="20"/>
                              </w:rPr>
                              <w:t xml:space="preserv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B5E2EF" id="Tekstni okvir 2" o:spid="_x0000_s1029" type="#_x0000_t202" style="position:absolute;left:0;text-align:left;margin-left:57.6pt;margin-top:657.4pt;width:216.15pt;height:109.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" filled="f">
                <v:textbox inset="0,0,0,0">
                  <w:txbxContent>
                    <w:p w14:paraId="503205F0" w14:textId="77777777" w:rsidR="00B872B4" w:rsidRDefault="00B872B4" w:rsidP="00FC09CC">
                      <w:pPr>
                        <w:pStyle w:val="Tijeloteksta"/>
                        <w:rPr>
                          <w:i/>
                          <w:iCs/>
                        </w:rPr>
                      </w:pPr>
                    </w:p>
                    <w:p w14:paraId="2A1AB49C" w14:textId="77777777" w:rsidR="00B872B4" w:rsidRPr="00D641CD" w:rsidRDefault="00B872B4" w:rsidP="00FC09CC">
                      <w:pPr>
                        <w:ind w:left="1002" w:right="1002"/>
                        <w:jc w:val="center"/>
                        <w:rPr>
                          <w:i/>
                          <w:iCs/>
                          <w:sz w:val="20"/>
                          <w:szCs w:val="20"/>
                          <w:lang w:val="hr-HR"/>
                        </w:rPr>
                      </w:pPr>
                      <w:proofErr w:type="spellStart"/>
                      <w:r>
                        <w:rPr>
                          <w:i/>
                          <w:iCs/>
                          <w:sz w:val="20"/>
                          <w:szCs w:val="20"/>
                        </w:rPr>
                        <w:t>Materijal</w:t>
                      </w:r>
                      <w:proofErr w:type="spellEnd"/>
                      <w:r w:rsidRPr="00D641CD">
                        <w:rPr>
                          <w:i/>
                          <w:iCs/>
                          <w:sz w:val="20"/>
                          <w:szCs w:val="20"/>
                          <w:lang w:val="hr-HR"/>
                        </w:rPr>
                        <w:t xml:space="preserve"> </w:t>
                      </w:r>
                      <w:proofErr w:type="spellStart"/>
                      <w:r>
                        <w:rPr>
                          <w:i/>
                          <w:iCs/>
                          <w:sz w:val="20"/>
                          <w:szCs w:val="20"/>
                        </w:rPr>
                        <w:t>pripremljen</w:t>
                      </w:r>
                      <w:proofErr w:type="spellEnd"/>
                      <w:r w:rsidRPr="00D641CD">
                        <w:rPr>
                          <w:i/>
                          <w:iCs/>
                          <w:sz w:val="20"/>
                          <w:szCs w:val="20"/>
                          <w:lang w:val="hr-HR"/>
                        </w:rPr>
                        <w:t xml:space="preserve"> </w:t>
                      </w:r>
                      <w:r>
                        <w:rPr>
                          <w:i/>
                          <w:iCs/>
                          <w:sz w:val="20"/>
                          <w:szCs w:val="20"/>
                        </w:rPr>
                        <w:t>u</w:t>
                      </w:r>
                    </w:p>
                    <w:p w14:paraId="5D8F9824" w14:textId="77777777" w:rsidR="00B872B4" w:rsidRPr="00D641CD" w:rsidRDefault="00B872B4" w:rsidP="00FC09CC">
                      <w:pPr>
                        <w:spacing w:before="186" w:line="244" w:lineRule="auto"/>
                        <w:ind w:left="579" w:right="576" w:firstLine="1"/>
                        <w:jc w:val="center"/>
                        <w:rPr>
                          <w:i/>
                          <w:iCs/>
                          <w:sz w:val="20"/>
                          <w:szCs w:val="20"/>
                          <w:lang w:val="hr-HR"/>
                        </w:rPr>
                      </w:pPr>
                      <w:proofErr w:type="spellStart"/>
                      <w:r>
                        <w:rPr>
                          <w:i/>
                          <w:iCs/>
                          <w:sz w:val="20"/>
                          <w:szCs w:val="20"/>
                        </w:rPr>
                        <w:t>Jedinstvenom</w:t>
                      </w:r>
                      <w:proofErr w:type="spellEnd"/>
                      <w:r w:rsidRPr="00D641CD">
                        <w:rPr>
                          <w:i/>
                          <w:iCs/>
                          <w:sz w:val="20"/>
                          <w:szCs w:val="20"/>
                          <w:lang w:val="hr-HR"/>
                        </w:rPr>
                        <w:t xml:space="preserve"> </w:t>
                      </w:r>
                      <w:proofErr w:type="spellStart"/>
                      <w:r>
                        <w:rPr>
                          <w:i/>
                          <w:iCs/>
                          <w:sz w:val="20"/>
                          <w:szCs w:val="20"/>
                        </w:rPr>
                        <w:t>upravnom</w:t>
                      </w:r>
                      <w:proofErr w:type="spellEnd"/>
                      <w:r w:rsidRPr="00D641CD">
                        <w:rPr>
                          <w:i/>
                          <w:iCs/>
                          <w:sz w:val="20"/>
                          <w:szCs w:val="20"/>
                          <w:lang w:val="hr-HR"/>
                        </w:rPr>
                        <w:t xml:space="preserve"> </w:t>
                      </w:r>
                      <w:proofErr w:type="spellStart"/>
                      <w:r>
                        <w:rPr>
                          <w:i/>
                          <w:iCs/>
                          <w:sz w:val="20"/>
                          <w:szCs w:val="20"/>
                        </w:rPr>
                        <w:t>odjelu</w:t>
                      </w:r>
                      <w:proofErr w:type="spellEnd"/>
                      <w:r w:rsidRPr="00D641CD">
                        <w:rPr>
                          <w:i/>
                          <w:iCs/>
                          <w:sz w:val="20"/>
                          <w:szCs w:val="20"/>
                          <w:lang w:val="hr-HR"/>
                        </w:rPr>
                        <w:t xml:space="preserve"> </w:t>
                      </w:r>
                    </w:p>
                    <w:p w14:paraId="68CC8441" w14:textId="77777777" w:rsidR="00B872B4" w:rsidRDefault="00B872B4" w:rsidP="00FC09CC">
                      <w:pPr>
                        <w:spacing w:before="186" w:line="244" w:lineRule="auto"/>
                        <w:ind w:left="579" w:right="576" w:firstLine="1"/>
                        <w:jc w:val="center"/>
                        <w:rPr>
                          <w:i/>
                          <w:iCs/>
                          <w:sz w:val="20"/>
                          <w:szCs w:val="20"/>
                        </w:rPr>
                      </w:pPr>
                      <w:proofErr w:type="spellStart"/>
                      <w:r>
                        <w:rPr>
                          <w:i/>
                          <w:iCs/>
                          <w:sz w:val="20"/>
                          <w:szCs w:val="20"/>
                        </w:rPr>
                        <w:t>Općine</w:t>
                      </w:r>
                      <w:proofErr w:type="spellEnd"/>
                      <w:r>
                        <w:rPr>
                          <w:i/>
                          <w:iCs/>
                          <w:sz w:val="20"/>
                          <w:szCs w:val="20"/>
                        </w:rPr>
                        <w:t xml:space="preserve"> Vladislavci </w:t>
                      </w:r>
                    </w:p>
                  </w:txbxContent>
                </v:textbox>
                <w10:wrap anchorx="page" anchory="page"/>
              </v:shape>
            </w:pict>
          </mc:Fallback>
        </mc:AlternateContent>
      </w:r>
    </w:p>
    <w:p w14:paraId="6F5D5F45" w14:textId="77777777" w:rsidR="00B872B4" w:rsidRPr="00FC09CC" w:rsidRDefault="00B872B4" w:rsidP="00FC09CC">
      <w:pPr>
        <w:spacing w:after="0" w:line="240" w:lineRule="auto"/>
        <w:jc w:val="both"/>
        <w:rPr>
          <w:rFonts w:ascii="Cambria" w:hAnsi="Cambria" w:cs="Cambria"/>
          <w:sz w:val="24"/>
          <w:szCs w:val="24"/>
          <w:lang w:val="hr-HR" w:eastAsia="hr-HR"/>
        </w:rPr>
      </w:pPr>
    </w:p>
    <w:p w14:paraId="6C1CDE8A" w14:textId="77777777" w:rsidR="00B872B4" w:rsidRPr="00FC09CC" w:rsidRDefault="00B872B4" w:rsidP="00FC09CC">
      <w:pPr>
        <w:spacing w:after="0" w:line="240" w:lineRule="auto"/>
        <w:jc w:val="both"/>
        <w:rPr>
          <w:rFonts w:ascii="Cambria" w:hAnsi="Cambria" w:cs="Cambria"/>
          <w:sz w:val="24"/>
          <w:szCs w:val="24"/>
          <w:lang w:val="hr-HR" w:eastAsia="hr-HR"/>
        </w:rPr>
      </w:pPr>
    </w:p>
    <w:p w14:paraId="2A92335E" w14:textId="77777777" w:rsidR="00B872B4" w:rsidRPr="00FC09CC" w:rsidRDefault="00B872B4" w:rsidP="00FC09CC">
      <w:pPr>
        <w:spacing w:after="0" w:line="240" w:lineRule="auto"/>
        <w:jc w:val="both"/>
        <w:rPr>
          <w:rFonts w:ascii="Cambria" w:hAnsi="Cambria" w:cs="Cambria"/>
          <w:sz w:val="24"/>
          <w:szCs w:val="24"/>
          <w:lang w:val="hr-HR" w:eastAsia="hr-HR"/>
        </w:rPr>
      </w:pPr>
    </w:p>
    <w:p w14:paraId="45C971E4" w14:textId="77777777" w:rsidR="00B872B4" w:rsidRPr="00FC09CC" w:rsidRDefault="00B872B4" w:rsidP="00FC09CC">
      <w:pPr>
        <w:spacing w:after="0" w:line="240" w:lineRule="auto"/>
        <w:jc w:val="both"/>
        <w:rPr>
          <w:rFonts w:ascii="Cambria" w:hAnsi="Cambria" w:cs="Cambria"/>
          <w:sz w:val="24"/>
          <w:szCs w:val="24"/>
          <w:lang w:val="hr-HR" w:eastAsia="hr-HR"/>
        </w:rPr>
      </w:pPr>
    </w:p>
    <w:tbl>
      <w:tblPr>
        <w:tblpPr w:leftFromText="180" w:rightFromText="180" w:vertAnchor="text" w:tblpY="1"/>
        <w:tblOverlap w:val="never"/>
        <w:tblW w:w="0" w:type="auto"/>
        <w:tblLayout w:type="fixed"/>
        <w:tblLook w:val="0000" w:firstRow="0" w:lastRow="0" w:firstColumn="0" w:lastColumn="0" w:noHBand="0" w:noVBand="0"/>
      </w:tblPr>
      <w:tblGrid>
        <w:gridCol w:w="4428"/>
      </w:tblGrid>
      <w:tr w:rsidR="00B872B4" w:rsidRPr="00962D58" w14:paraId="0FF8F64B" w14:textId="77777777">
        <w:tc>
          <w:tcPr>
            <w:tcW w:w="4428" w:type="dxa"/>
          </w:tcPr>
          <w:bookmarkEnd w:id="0"/>
          <w:p w14:paraId="5C232260" w14:textId="39D9A6CA" w:rsidR="00B872B4" w:rsidRPr="00FC09CC" w:rsidRDefault="00B872B4" w:rsidP="00FC09CC">
            <w:pPr>
              <w:spacing w:after="0" w:line="240" w:lineRule="auto"/>
              <w:rPr>
                <w:rFonts w:ascii="Times New Roman" w:hAnsi="Times New Roman" w:cs="Times New Roman"/>
                <w:b/>
                <w:bCs/>
                <w:sz w:val="24"/>
                <w:szCs w:val="24"/>
                <w:lang w:val="hr-HR" w:eastAsia="hr-HR"/>
              </w:rPr>
            </w:pPr>
            <w:r w:rsidRPr="00FC09CC">
              <w:rPr>
                <w:rFonts w:ascii="Times New Roman" w:hAnsi="Times New Roman" w:cs="Times New Roman"/>
                <w:b/>
                <w:bCs/>
                <w:sz w:val="24"/>
                <w:szCs w:val="24"/>
                <w:lang w:val="hr-HR" w:eastAsia="hr-HR"/>
              </w:rPr>
              <w:t xml:space="preserve">                              </w:t>
            </w:r>
            <w:r w:rsidR="00B9238A">
              <w:rPr>
                <w:rFonts w:ascii="Times New Roman" w:hAnsi="Times New Roman" w:cs="Times New Roman"/>
                <w:noProof/>
                <w:sz w:val="24"/>
                <w:szCs w:val="24"/>
                <w:lang w:val="hr-HR" w:eastAsia="hr-HR"/>
              </w:rPr>
              <w:drawing>
                <wp:inline distT="0" distB="0" distL="0" distR="0" wp14:anchorId="74CFF357" wp14:editId="2634276F">
                  <wp:extent cx="676910" cy="801370"/>
                  <wp:effectExtent l="0" t="0" r="0" b="0"/>
                  <wp:docPr id="2"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910" cy="801370"/>
                          </a:xfrm>
                          <a:prstGeom prst="rect">
                            <a:avLst/>
                          </a:prstGeom>
                          <a:noFill/>
                          <a:ln>
                            <a:noFill/>
                          </a:ln>
                        </pic:spPr>
                      </pic:pic>
                    </a:graphicData>
                  </a:graphic>
                </wp:inline>
              </w:drawing>
            </w:r>
          </w:p>
          <w:p w14:paraId="4AEAA1F4" w14:textId="77777777" w:rsidR="00B872B4" w:rsidRPr="00FC09CC" w:rsidRDefault="00B872B4" w:rsidP="00FC09CC">
            <w:pPr>
              <w:spacing w:after="0" w:line="240" w:lineRule="auto"/>
              <w:jc w:val="center"/>
              <w:rPr>
                <w:rFonts w:ascii="Times New Roman" w:hAnsi="Times New Roman" w:cs="Times New Roman"/>
                <w:sz w:val="24"/>
                <w:szCs w:val="24"/>
                <w:lang w:val="hr-HR" w:eastAsia="hr-HR"/>
              </w:rPr>
            </w:pPr>
            <w:r w:rsidRPr="00FC09CC">
              <w:rPr>
                <w:rFonts w:ascii="Times New Roman" w:hAnsi="Times New Roman" w:cs="Times New Roman"/>
                <w:b/>
                <w:bCs/>
                <w:sz w:val="24"/>
                <w:szCs w:val="24"/>
                <w:lang w:val="hr-HR" w:eastAsia="hr-HR"/>
              </w:rPr>
              <w:t xml:space="preserve">          REPUBLIKA HRVATSKA                                                        </w:t>
            </w:r>
          </w:p>
          <w:p w14:paraId="2653E8C1" w14:textId="77777777" w:rsidR="00B872B4" w:rsidRPr="00FC09CC" w:rsidRDefault="00B872B4" w:rsidP="00FC09CC">
            <w:pPr>
              <w:spacing w:after="0" w:line="240" w:lineRule="auto"/>
              <w:jc w:val="center"/>
              <w:rPr>
                <w:rFonts w:ascii="Times New Roman" w:hAnsi="Times New Roman" w:cs="Times New Roman"/>
                <w:sz w:val="24"/>
                <w:szCs w:val="24"/>
                <w:lang w:val="hr-HR" w:eastAsia="hr-HR"/>
              </w:rPr>
            </w:pPr>
            <w:r w:rsidRPr="00FC09CC">
              <w:rPr>
                <w:rFonts w:ascii="Times New Roman" w:hAnsi="Times New Roman" w:cs="Times New Roman"/>
                <w:b/>
                <w:bCs/>
                <w:sz w:val="24"/>
                <w:szCs w:val="24"/>
                <w:lang w:val="hr-HR" w:eastAsia="hr-HR"/>
              </w:rPr>
              <w:t xml:space="preserve">OSJEČKO-BARANJSKA ŽUPANIJA                                                               </w:t>
            </w:r>
          </w:p>
          <w:tbl>
            <w:tblPr>
              <w:tblW w:w="0" w:type="auto"/>
              <w:tblLayout w:type="fixed"/>
              <w:tblCellMar>
                <w:top w:w="113" w:type="dxa"/>
              </w:tblCellMar>
              <w:tblLook w:val="00A0" w:firstRow="1" w:lastRow="0" w:firstColumn="1" w:lastColumn="0" w:noHBand="0" w:noVBand="0"/>
            </w:tblPr>
            <w:tblGrid>
              <w:gridCol w:w="1101"/>
              <w:gridCol w:w="3260"/>
            </w:tblGrid>
            <w:tr w:rsidR="00B872B4" w:rsidRPr="00962D58" w14:paraId="528AD421" w14:textId="77777777">
              <w:trPr>
                <w:trHeight w:val="249"/>
              </w:trPr>
              <w:tc>
                <w:tcPr>
                  <w:tcW w:w="1101" w:type="dxa"/>
                </w:tcPr>
                <w:p w14:paraId="7C150927" w14:textId="0F42AA42" w:rsidR="00B872B4" w:rsidRPr="00FC09CC" w:rsidRDefault="00B9238A" w:rsidP="006A7311">
                  <w:pPr>
                    <w:framePr w:hSpace="180" w:wrap="around" w:vAnchor="text" w:hAnchor="text" w:y="1"/>
                    <w:spacing w:after="0" w:line="240" w:lineRule="auto"/>
                    <w:suppressOverlap/>
                    <w:jc w:val="center"/>
                    <w:rPr>
                      <w:rFonts w:ascii="Times New Roman" w:hAnsi="Times New Roman" w:cs="Times New Roman"/>
                      <w:sz w:val="24"/>
                      <w:szCs w:val="24"/>
                      <w:lang w:val="hr-HR" w:eastAsia="hr-HR"/>
                    </w:rPr>
                  </w:pPr>
                  <w:r>
                    <w:rPr>
                      <w:rFonts w:ascii="Times New Roman" w:hAnsi="Times New Roman" w:cs="Times New Roman"/>
                      <w:noProof/>
                      <w:sz w:val="24"/>
                      <w:szCs w:val="24"/>
                      <w:lang w:val="hr-HR" w:eastAsia="hr-HR"/>
                    </w:rPr>
                    <w:drawing>
                      <wp:inline distT="0" distB="0" distL="0" distR="0" wp14:anchorId="68B74F02" wp14:editId="56517D59">
                        <wp:extent cx="255270" cy="344170"/>
                        <wp:effectExtent l="0" t="0" r="0" b="0"/>
                        <wp:docPr id="3"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270" cy="344170"/>
                                </a:xfrm>
                                <a:prstGeom prst="rect">
                                  <a:avLst/>
                                </a:prstGeom>
                                <a:noFill/>
                                <a:ln>
                                  <a:noFill/>
                                </a:ln>
                              </pic:spPr>
                            </pic:pic>
                          </a:graphicData>
                        </a:graphic>
                      </wp:inline>
                    </w:drawing>
                  </w:r>
                </w:p>
              </w:tc>
              <w:tc>
                <w:tcPr>
                  <w:tcW w:w="3260" w:type="dxa"/>
                </w:tcPr>
                <w:p w14:paraId="4E0D2397" w14:textId="77777777" w:rsidR="00B872B4" w:rsidRPr="00FC09CC" w:rsidRDefault="00B872B4" w:rsidP="006A7311">
                  <w:pPr>
                    <w:framePr w:hSpace="180" w:wrap="around" w:vAnchor="text" w:hAnchor="text" w:y="1"/>
                    <w:spacing w:after="0" w:line="240" w:lineRule="auto"/>
                    <w:suppressOverlap/>
                    <w:rPr>
                      <w:rFonts w:ascii="Times New Roman" w:hAnsi="Times New Roman" w:cs="Times New Roman"/>
                      <w:b/>
                      <w:bCs/>
                      <w:sz w:val="24"/>
                      <w:szCs w:val="24"/>
                      <w:lang w:val="hr-HR" w:eastAsia="hr-HR"/>
                    </w:rPr>
                  </w:pPr>
                  <w:r w:rsidRPr="00FC09CC">
                    <w:rPr>
                      <w:rFonts w:ascii="Times New Roman" w:hAnsi="Times New Roman" w:cs="Times New Roman"/>
                      <w:b/>
                      <w:bCs/>
                      <w:sz w:val="24"/>
                      <w:szCs w:val="24"/>
                      <w:lang w:val="hr-HR" w:eastAsia="hr-HR"/>
                    </w:rPr>
                    <w:t>OPĆINA VLADISLAVCI</w:t>
                  </w:r>
                </w:p>
                <w:p w14:paraId="691B2C99" w14:textId="77777777" w:rsidR="00B872B4" w:rsidRPr="00FC09CC" w:rsidRDefault="00B872B4" w:rsidP="006A7311">
                  <w:pPr>
                    <w:framePr w:hSpace="180" w:wrap="around" w:vAnchor="text" w:hAnchor="text" w:y="1"/>
                    <w:spacing w:after="0" w:line="240" w:lineRule="auto"/>
                    <w:suppressOverlap/>
                    <w:rPr>
                      <w:rFonts w:ascii="Times New Roman" w:hAnsi="Times New Roman" w:cs="Times New Roman"/>
                      <w:sz w:val="24"/>
                      <w:szCs w:val="24"/>
                      <w:lang w:val="hr-HR" w:eastAsia="hr-HR"/>
                    </w:rPr>
                  </w:pPr>
                  <w:r w:rsidRPr="00FC09CC">
                    <w:rPr>
                      <w:rFonts w:ascii="Times New Roman" w:hAnsi="Times New Roman" w:cs="Times New Roman"/>
                      <w:b/>
                      <w:bCs/>
                      <w:sz w:val="24"/>
                      <w:szCs w:val="24"/>
                      <w:lang w:val="hr-HR" w:eastAsia="hr-HR"/>
                    </w:rPr>
                    <w:t>OPĆINSKI NAČELNIK</w:t>
                  </w:r>
                </w:p>
              </w:tc>
            </w:tr>
          </w:tbl>
          <w:p w14:paraId="32F8DB11" w14:textId="77777777" w:rsidR="00B872B4" w:rsidRPr="00FC09CC" w:rsidRDefault="00B872B4" w:rsidP="00FC09CC">
            <w:pPr>
              <w:spacing w:after="0" w:line="240" w:lineRule="auto"/>
              <w:jc w:val="both"/>
              <w:rPr>
                <w:rFonts w:ascii="Times New Roman" w:hAnsi="Times New Roman" w:cs="Times New Roman"/>
                <w:b/>
                <w:bCs/>
                <w:sz w:val="24"/>
                <w:szCs w:val="24"/>
                <w:lang w:val="hr-HR" w:eastAsia="hr-HR"/>
              </w:rPr>
            </w:pPr>
          </w:p>
        </w:tc>
      </w:tr>
      <w:tr w:rsidR="00B872B4" w:rsidRPr="00962D58" w14:paraId="61D9E927" w14:textId="77777777">
        <w:tc>
          <w:tcPr>
            <w:tcW w:w="4428" w:type="dxa"/>
          </w:tcPr>
          <w:p w14:paraId="5D0D49ED" w14:textId="77777777" w:rsidR="00B872B4" w:rsidRPr="00FC09CC" w:rsidRDefault="00B872B4" w:rsidP="00FC09CC">
            <w:pPr>
              <w:spacing w:after="0" w:line="240" w:lineRule="auto"/>
              <w:jc w:val="center"/>
              <w:rPr>
                <w:rFonts w:ascii="Times New Roman" w:hAnsi="Times New Roman" w:cs="Times New Roman"/>
                <w:sz w:val="24"/>
                <w:szCs w:val="24"/>
                <w:lang w:val="hr-HR" w:eastAsia="hr-HR"/>
              </w:rPr>
            </w:pPr>
          </w:p>
        </w:tc>
      </w:tr>
    </w:tbl>
    <w:p w14:paraId="7FD2781F" w14:textId="77777777" w:rsidR="00B872B4" w:rsidRPr="00FC09CC" w:rsidRDefault="00B872B4" w:rsidP="00FC09CC">
      <w:pPr>
        <w:spacing w:after="0" w:line="240" w:lineRule="auto"/>
        <w:jc w:val="both"/>
        <w:rPr>
          <w:rFonts w:ascii="Times New Roman" w:hAnsi="Times New Roman" w:cs="Times New Roman"/>
          <w:sz w:val="24"/>
          <w:szCs w:val="24"/>
          <w:lang w:val="hr-HR"/>
        </w:rPr>
      </w:pPr>
    </w:p>
    <w:p w14:paraId="4857403C" w14:textId="77777777" w:rsidR="00B872B4" w:rsidRPr="00FC09CC" w:rsidRDefault="00B872B4" w:rsidP="00FC09CC">
      <w:pPr>
        <w:spacing w:after="160" w:line="259" w:lineRule="auto"/>
        <w:rPr>
          <w:rFonts w:ascii="Times New Roman" w:hAnsi="Times New Roman" w:cs="Times New Roman"/>
          <w:sz w:val="24"/>
          <w:szCs w:val="24"/>
          <w:lang w:val="hr-HR"/>
        </w:rPr>
      </w:pPr>
    </w:p>
    <w:p w14:paraId="56482B1E" w14:textId="77777777" w:rsidR="00B872B4" w:rsidRPr="00FC09CC" w:rsidRDefault="00B872B4" w:rsidP="00FC09CC">
      <w:pPr>
        <w:spacing w:after="0" w:line="240" w:lineRule="auto"/>
        <w:jc w:val="both"/>
        <w:rPr>
          <w:rFonts w:ascii="Times New Roman" w:hAnsi="Times New Roman" w:cs="Times New Roman"/>
          <w:sz w:val="24"/>
          <w:szCs w:val="24"/>
          <w:lang w:val="hr-HR"/>
        </w:rPr>
      </w:pPr>
    </w:p>
    <w:p w14:paraId="29AAF843" w14:textId="77777777" w:rsidR="00B872B4" w:rsidRPr="00FC09CC" w:rsidRDefault="00B872B4" w:rsidP="00FC09CC">
      <w:pPr>
        <w:spacing w:after="0" w:line="240" w:lineRule="auto"/>
        <w:jc w:val="both"/>
        <w:rPr>
          <w:rFonts w:ascii="Times New Roman" w:hAnsi="Times New Roman" w:cs="Times New Roman"/>
          <w:sz w:val="24"/>
          <w:szCs w:val="24"/>
          <w:lang w:val="hr-HR"/>
        </w:rPr>
      </w:pPr>
    </w:p>
    <w:p w14:paraId="1F02FE6E" w14:textId="77777777" w:rsidR="00B872B4" w:rsidRPr="00FC09CC" w:rsidRDefault="00B872B4" w:rsidP="00FC09CC">
      <w:pPr>
        <w:spacing w:after="0" w:line="240" w:lineRule="auto"/>
        <w:jc w:val="both"/>
        <w:rPr>
          <w:rFonts w:ascii="Times New Roman" w:hAnsi="Times New Roman" w:cs="Times New Roman"/>
          <w:sz w:val="24"/>
          <w:szCs w:val="24"/>
          <w:lang w:val="hr-HR"/>
        </w:rPr>
      </w:pPr>
    </w:p>
    <w:p w14:paraId="50E77E81" w14:textId="77777777" w:rsidR="00B872B4" w:rsidRPr="00FC09CC" w:rsidRDefault="00B872B4" w:rsidP="00FC09CC">
      <w:pPr>
        <w:spacing w:after="0" w:line="240" w:lineRule="auto"/>
        <w:jc w:val="both"/>
        <w:rPr>
          <w:rFonts w:ascii="Times New Roman" w:hAnsi="Times New Roman" w:cs="Times New Roman"/>
          <w:sz w:val="24"/>
          <w:szCs w:val="24"/>
          <w:lang w:val="hr-HR"/>
        </w:rPr>
      </w:pPr>
      <w:r w:rsidRPr="00FC09CC">
        <w:rPr>
          <w:rFonts w:ascii="Times New Roman" w:hAnsi="Times New Roman" w:cs="Times New Roman"/>
          <w:sz w:val="24"/>
          <w:szCs w:val="24"/>
          <w:lang w:val="hr-HR"/>
        </w:rPr>
        <w:br w:type="textWrapping" w:clear="all"/>
      </w:r>
      <w:bookmarkStart w:id="2" w:name="_Hlk215577146"/>
      <w:r w:rsidRPr="00FC09CC">
        <w:rPr>
          <w:rFonts w:ascii="Times New Roman" w:hAnsi="Times New Roman" w:cs="Times New Roman"/>
          <w:sz w:val="24"/>
          <w:szCs w:val="24"/>
          <w:lang w:val="hr-HR"/>
        </w:rPr>
        <w:t xml:space="preserve">Temeljem članka 48. Zakona o lokalnoj i područnoj (regionalnoj) samoupravi (Narodne novine broj: 33/01, 60/01, 129/05, 109/07, 125/08, 36/09, 150/11, 144/12, 19/13, 137/15, 123/17,  98/19 i 144/20) i  članka  36. Statuta Općine Vladislavci („Službeni glasnik“ Općine Vladislavci br. 3/13, 3/17, 2/18, 4/20, 5/20 – pročišćeni tekst,  8/20, 2/21 i 3/21 – pročišćeni tekst)  Općinski načelnik Općine Vladislavci dana  </w:t>
      </w:r>
      <w:r>
        <w:rPr>
          <w:rFonts w:ascii="Times New Roman" w:hAnsi="Times New Roman" w:cs="Times New Roman"/>
          <w:sz w:val="24"/>
          <w:szCs w:val="24"/>
          <w:lang w:val="hr-HR"/>
        </w:rPr>
        <w:t xml:space="preserve">2. prosinca </w:t>
      </w:r>
      <w:r w:rsidRPr="00FC09CC">
        <w:rPr>
          <w:rFonts w:ascii="Times New Roman" w:hAnsi="Times New Roman" w:cs="Times New Roman"/>
          <w:sz w:val="24"/>
          <w:szCs w:val="24"/>
          <w:lang w:val="hr-HR"/>
        </w:rPr>
        <w:t>202</w:t>
      </w:r>
      <w:r>
        <w:rPr>
          <w:rFonts w:ascii="Times New Roman" w:hAnsi="Times New Roman" w:cs="Times New Roman"/>
          <w:sz w:val="24"/>
          <w:szCs w:val="24"/>
          <w:lang w:val="hr-HR"/>
        </w:rPr>
        <w:t>5</w:t>
      </w:r>
      <w:r w:rsidRPr="00FC09CC">
        <w:rPr>
          <w:rFonts w:ascii="Times New Roman" w:hAnsi="Times New Roman" w:cs="Times New Roman"/>
          <w:sz w:val="24"/>
          <w:szCs w:val="24"/>
          <w:lang w:val="hr-HR"/>
        </w:rPr>
        <w:t>. godine, donosi</w:t>
      </w:r>
    </w:p>
    <w:p w14:paraId="5BECEBB6" w14:textId="77777777" w:rsidR="00B872B4" w:rsidRPr="00FC09CC" w:rsidRDefault="00B872B4" w:rsidP="00FC09CC">
      <w:pPr>
        <w:spacing w:after="0" w:line="240" w:lineRule="auto"/>
        <w:jc w:val="both"/>
        <w:rPr>
          <w:rFonts w:ascii="Times New Roman" w:hAnsi="Times New Roman" w:cs="Times New Roman"/>
          <w:b/>
          <w:bCs/>
          <w:sz w:val="24"/>
          <w:szCs w:val="24"/>
          <w:lang w:val="hr-HR"/>
        </w:rPr>
      </w:pPr>
    </w:p>
    <w:p w14:paraId="2B1B7E95" w14:textId="77777777" w:rsidR="00B872B4" w:rsidRPr="00FC09CC" w:rsidRDefault="00B872B4" w:rsidP="00FC09CC">
      <w:pPr>
        <w:spacing w:after="0" w:line="240" w:lineRule="auto"/>
        <w:jc w:val="center"/>
        <w:rPr>
          <w:rFonts w:ascii="Times New Roman" w:hAnsi="Times New Roman" w:cs="Times New Roman"/>
          <w:b/>
          <w:bCs/>
          <w:sz w:val="24"/>
          <w:szCs w:val="24"/>
        </w:rPr>
      </w:pPr>
      <w:r w:rsidRPr="00FC09CC">
        <w:rPr>
          <w:rFonts w:ascii="Times New Roman" w:hAnsi="Times New Roman" w:cs="Times New Roman"/>
          <w:b/>
          <w:bCs/>
          <w:sz w:val="24"/>
          <w:szCs w:val="24"/>
        </w:rPr>
        <w:t>ZAKLJUČAK</w:t>
      </w:r>
    </w:p>
    <w:p w14:paraId="58D3EF52" w14:textId="6EED2B41" w:rsidR="00B872B4" w:rsidRPr="00FC09CC" w:rsidRDefault="00B872B4" w:rsidP="00FC09CC">
      <w:pPr>
        <w:spacing w:after="0" w:line="240" w:lineRule="auto"/>
        <w:jc w:val="center"/>
        <w:rPr>
          <w:rFonts w:ascii="Times New Roman" w:hAnsi="Times New Roman" w:cs="Times New Roman"/>
          <w:b/>
          <w:bCs/>
          <w:sz w:val="24"/>
          <w:szCs w:val="24"/>
          <w:lang w:val="hr-HR"/>
        </w:rPr>
      </w:pPr>
      <w:r w:rsidRPr="00FC09CC">
        <w:rPr>
          <w:rFonts w:ascii="Times New Roman" w:hAnsi="Times New Roman" w:cs="Times New Roman"/>
          <w:b/>
          <w:bCs/>
          <w:sz w:val="24"/>
          <w:szCs w:val="24"/>
          <w:lang w:val="hr-HR"/>
        </w:rPr>
        <w:t xml:space="preserve">o utvrđivanju Prijedloga  </w:t>
      </w:r>
      <w:r w:rsidR="006A7311" w:rsidRPr="00FC09CC">
        <w:rPr>
          <w:rFonts w:ascii="Times New Roman" w:hAnsi="Times New Roman" w:cs="Times New Roman"/>
          <w:b/>
          <w:bCs/>
          <w:sz w:val="24"/>
          <w:szCs w:val="24"/>
          <w:lang w:val="hr-HR"/>
        </w:rPr>
        <w:t>Odluke</w:t>
      </w:r>
    </w:p>
    <w:p w14:paraId="55910AC8" w14:textId="2523F14F" w:rsidR="00B872B4" w:rsidRPr="00FC09CC" w:rsidRDefault="00B872B4" w:rsidP="00FC09CC">
      <w:pPr>
        <w:spacing w:after="0" w:line="240" w:lineRule="auto"/>
        <w:jc w:val="center"/>
        <w:rPr>
          <w:rFonts w:ascii="Times New Roman" w:hAnsi="Times New Roman" w:cs="Times New Roman"/>
          <w:b/>
          <w:bCs/>
          <w:sz w:val="24"/>
          <w:szCs w:val="24"/>
          <w:lang w:val="hr-HR"/>
        </w:rPr>
      </w:pPr>
      <w:r w:rsidRPr="00FC09CC">
        <w:rPr>
          <w:rFonts w:ascii="Times New Roman" w:hAnsi="Times New Roman" w:cs="Times New Roman"/>
          <w:b/>
          <w:bCs/>
          <w:sz w:val="24"/>
          <w:szCs w:val="24"/>
          <w:lang w:val="hr-HR"/>
        </w:rPr>
        <w:t xml:space="preserve">o </w:t>
      </w:r>
      <w:r>
        <w:rPr>
          <w:rFonts w:ascii="Times New Roman" w:hAnsi="Times New Roman" w:cs="Times New Roman"/>
          <w:b/>
          <w:bCs/>
          <w:sz w:val="24"/>
          <w:szCs w:val="24"/>
          <w:lang w:val="hr-HR"/>
        </w:rPr>
        <w:t>donošenj</w:t>
      </w:r>
      <w:r w:rsidR="006A7311">
        <w:rPr>
          <w:rFonts w:ascii="Times New Roman" w:hAnsi="Times New Roman" w:cs="Times New Roman"/>
          <w:b/>
          <w:bCs/>
          <w:sz w:val="24"/>
          <w:szCs w:val="24"/>
          <w:lang w:val="hr-HR"/>
        </w:rPr>
        <w:t>u</w:t>
      </w:r>
      <w:r>
        <w:rPr>
          <w:rFonts w:ascii="Times New Roman" w:hAnsi="Times New Roman" w:cs="Times New Roman"/>
          <w:b/>
          <w:bCs/>
          <w:sz w:val="24"/>
          <w:szCs w:val="24"/>
          <w:lang w:val="hr-HR"/>
        </w:rPr>
        <w:t xml:space="preserve"> III. </w:t>
      </w:r>
      <w:r w:rsidRPr="00FC09CC">
        <w:rPr>
          <w:rFonts w:ascii="Times New Roman" w:hAnsi="Times New Roman" w:cs="Times New Roman"/>
          <w:b/>
          <w:bCs/>
          <w:sz w:val="24"/>
          <w:szCs w:val="24"/>
          <w:lang w:val="hr-HR"/>
        </w:rPr>
        <w:t xml:space="preserve"> izmjen</w:t>
      </w:r>
      <w:r>
        <w:rPr>
          <w:rFonts w:ascii="Times New Roman" w:hAnsi="Times New Roman" w:cs="Times New Roman"/>
          <w:b/>
          <w:bCs/>
          <w:sz w:val="24"/>
          <w:szCs w:val="24"/>
          <w:lang w:val="hr-HR"/>
        </w:rPr>
        <w:t>e</w:t>
      </w:r>
      <w:r w:rsidRPr="00FC09CC">
        <w:rPr>
          <w:rFonts w:ascii="Times New Roman" w:hAnsi="Times New Roman" w:cs="Times New Roman"/>
          <w:b/>
          <w:bCs/>
          <w:sz w:val="24"/>
          <w:szCs w:val="24"/>
          <w:lang w:val="hr-HR"/>
        </w:rPr>
        <w:t xml:space="preserve"> i dopun</w:t>
      </w:r>
      <w:r>
        <w:rPr>
          <w:rFonts w:ascii="Times New Roman" w:hAnsi="Times New Roman" w:cs="Times New Roman"/>
          <w:b/>
          <w:bCs/>
          <w:sz w:val="24"/>
          <w:szCs w:val="24"/>
          <w:lang w:val="hr-HR"/>
        </w:rPr>
        <w:t>e</w:t>
      </w:r>
      <w:r w:rsidRPr="00FC09CC">
        <w:rPr>
          <w:rFonts w:ascii="Times New Roman" w:hAnsi="Times New Roman" w:cs="Times New Roman"/>
          <w:b/>
          <w:bCs/>
          <w:sz w:val="24"/>
          <w:szCs w:val="24"/>
          <w:lang w:val="hr-HR"/>
        </w:rPr>
        <w:t xml:space="preserve"> Prostornog plana uređenja Općine Vladislavci</w:t>
      </w:r>
    </w:p>
    <w:p w14:paraId="38578D5F" w14:textId="77777777" w:rsidR="00B872B4" w:rsidRPr="00FC09CC" w:rsidRDefault="00B872B4" w:rsidP="00194F96">
      <w:pPr>
        <w:spacing w:after="0" w:line="240" w:lineRule="auto"/>
        <w:ind w:left="360"/>
        <w:jc w:val="center"/>
        <w:rPr>
          <w:rFonts w:ascii="Times New Roman" w:hAnsi="Times New Roman" w:cs="Times New Roman"/>
          <w:b/>
          <w:bCs/>
          <w:sz w:val="24"/>
          <w:szCs w:val="24"/>
        </w:rPr>
      </w:pPr>
    </w:p>
    <w:p w14:paraId="11D752E0" w14:textId="29F6373C" w:rsidR="00B872B4" w:rsidRPr="00194F96" w:rsidRDefault="00B872B4" w:rsidP="00194F96">
      <w:pPr>
        <w:pStyle w:val="Odlomakpopisa"/>
        <w:numPr>
          <w:ilvl w:val="0"/>
          <w:numId w:val="12"/>
        </w:numPr>
        <w:spacing w:after="0" w:line="240" w:lineRule="auto"/>
        <w:ind w:left="284" w:hanging="284"/>
        <w:jc w:val="both"/>
        <w:rPr>
          <w:rFonts w:ascii="Times New Roman" w:hAnsi="Times New Roman" w:cs="Times New Roman"/>
          <w:sz w:val="24"/>
          <w:szCs w:val="24"/>
          <w:lang w:val="hr-HR"/>
        </w:rPr>
      </w:pPr>
      <w:r w:rsidRPr="00194F96">
        <w:rPr>
          <w:rFonts w:ascii="Times New Roman" w:hAnsi="Times New Roman" w:cs="Times New Roman"/>
          <w:sz w:val="24"/>
          <w:szCs w:val="24"/>
          <w:lang w:val="hr-HR"/>
        </w:rPr>
        <w:t xml:space="preserve">Utvrđuje se Prijedlog Odluke </w:t>
      </w:r>
      <w:bookmarkStart w:id="3" w:name="_Hlk172873329"/>
      <w:r w:rsidRPr="00194F96">
        <w:rPr>
          <w:rFonts w:ascii="Times New Roman" w:hAnsi="Times New Roman" w:cs="Times New Roman"/>
          <w:sz w:val="24"/>
          <w:szCs w:val="24"/>
          <w:lang w:val="hr-HR"/>
        </w:rPr>
        <w:t>o  donošenj</w:t>
      </w:r>
      <w:r w:rsidR="006A7311">
        <w:rPr>
          <w:rFonts w:ascii="Times New Roman" w:hAnsi="Times New Roman" w:cs="Times New Roman"/>
          <w:sz w:val="24"/>
          <w:szCs w:val="24"/>
          <w:lang w:val="hr-HR"/>
        </w:rPr>
        <w:t>u</w:t>
      </w:r>
      <w:r w:rsidRPr="00194F96">
        <w:rPr>
          <w:rFonts w:ascii="Times New Roman" w:hAnsi="Times New Roman" w:cs="Times New Roman"/>
          <w:sz w:val="24"/>
          <w:szCs w:val="24"/>
          <w:lang w:val="hr-HR"/>
        </w:rPr>
        <w:t xml:space="preserve"> III.  izmjen</w:t>
      </w:r>
      <w:r>
        <w:rPr>
          <w:rFonts w:ascii="Times New Roman" w:hAnsi="Times New Roman" w:cs="Times New Roman"/>
          <w:sz w:val="24"/>
          <w:szCs w:val="24"/>
          <w:lang w:val="hr-HR"/>
        </w:rPr>
        <w:t>e</w:t>
      </w:r>
      <w:r w:rsidRPr="00194F96">
        <w:rPr>
          <w:rFonts w:ascii="Times New Roman" w:hAnsi="Times New Roman" w:cs="Times New Roman"/>
          <w:sz w:val="24"/>
          <w:szCs w:val="24"/>
          <w:lang w:val="hr-HR"/>
        </w:rPr>
        <w:t xml:space="preserve"> i dopun</w:t>
      </w:r>
      <w:r>
        <w:rPr>
          <w:rFonts w:ascii="Times New Roman" w:hAnsi="Times New Roman" w:cs="Times New Roman"/>
          <w:sz w:val="24"/>
          <w:szCs w:val="24"/>
          <w:lang w:val="hr-HR"/>
        </w:rPr>
        <w:t>e</w:t>
      </w:r>
      <w:r w:rsidRPr="00194F96">
        <w:rPr>
          <w:rFonts w:ascii="Times New Roman" w:hAnsi="Times New Roman" w:cs="Times New Roman"/>
          <w:sz w:val="24"/>
          <w:szCs w:val="24"/>
          <w:lang w:val="hr-HR"/>
        </w:rPr>
        <w:t xml:space="preserve"> Prostornog plana uređenja Općine Vladislavci.</w:t>
      </w:r>
    </w:p>
    <w:p w14:paraId="0C931B4B" w14:textId="527A7047" w:rsidR="00B872B4" w:rsidRPr="00194F96" w:rsidRDefault="00B872B4" w:rsidP="00194F96">
      <w:pPr>
        <w:pStyle w:val="Odlomakpopisa"/>
        <w:spacing w:after="0" w:line="240" w:lineRule="auto"/>
        <w:ind w:left="284"/>
        <w:jc w:val="both"/>
        <w:rPr>
          <w:rFonts w:ascii="Times New Roman" w:hAnsi="Times New Roman" w:cs="Times New Roman"/>
          <w:sz w:val="24"/>
          <w:szCs w:val="24"/>
          <w:lang w:val="hr-HR"/>
        </w:rPr>
      </w:pPr>
      <w:bookmarkStart w:id="4" w:name="_Hlk215570670"/>
      <w:bookmarkEnd w:id="3"/>
      <w:r w:rsidRPr="00194F96">
        <w:rPr>
          <w:rFonts w:ascii="Times New Roman" w:hAnsi="Times New Roman" w:cs="Times New Roman"/>
          <w:sz w:val="24"/>
          <w:szCs w:val="24"/>
          <w:lang w:val="hr-HR"/>
        </w:rPr>
        <w:t xml:space="preserve">Prijedlog   Odluke </w:t>
      </w:r>
      <w:r w:rsidR="006A7311" w:rsidRPr="006A7311">
        <w:rPr>
          <w:rFonts w:ascii="Times New Roman" w:hAnsi="Times New Roman" w:cs="Times New Roman"/>
          <w:sz w:val="24"/>
          <w:szCs w:val="24"/>
          <w:lang w:val="hr-HR"/>
        </w:rPr>
        <w:t xml:space="preserve">o  donošenju </w:t>
      </w:r>
      <w:r w:rsidRPr="00194F96">
        <w:rPr>
          <w:rFonts w:ascii="Times New Roman" w:hAnsi="Times New Roman" w:cs="Times New Roman"/>
          <w:sz w:val="24"/>
          <w:szCs w:val="24"/>
          <w:lang w:val="hr-HR"/>
        </w:rPr>
        <w:t>III. izmjen</w:t>
      </w:r>
      <w:r>
        <w:rPr>
          <w:rFonts w:ascii="Times New Roman" w:hAnsi="Times New Roman" w:cs="Times New Roman"/>
          <w:sz w:val="24"/>
          <w:szCs w:val="24"/>
          <w:lang w:val="hr-HR"/>
        </w:rPr>
        <w:t>e</w:t>
      </w:r>
      <w:r w:rsidRPr="00194F96">
        <w:rPr>
          <w:rFonts w:ascii="Times New Roman" w:hAnsi="Times New Roman" w:cs="Times New Roman"/>
          <w:sz w:val="24"/>
          <w:szCs w:val="24"/>
          <w:lang w:val="hr-HR"/>
        </w:rPr>
        <w:t xml:space="preserve"> i dopun</w:t>
      </w:r>
      <w:r>
        <w:rPr>
          <w:rFonts w:ascii="Times New Roman" w:hAnsi="Times New Roman" w:cs="Times New Roman"/>
          <w:sz w:val="24"/>
          <w:szCs w:val="24"/>
          <w:lang w:val="hr-HR"/>
        </w:rPr>
        <w:t>e</w:t>
      </w:r>
      <w:r w:rsidRPr="00194F96">
        <w:rPr>
          <w:rFonts w:ascii="Times New Roman" w:hAnsi="Times New Roman" w:cs="Times New Roman"/>
          <w:sz w:val="24"/>
          <w:szCs w:val="24"/>
          <w:lang w:val="hr-HR"/>
        </w:rPr>
        <w:t xml:space="preserve"> Prostornog plana uređenja Općine Vladislavci </w:t>
      </w:r>
      <w:bookmarkEnd w:id="4"/>
      <w:r w:rsidRPr="00194F96">
        <w:rPr>
          <w:rFonts w:ascii="Times New Roman" w:hAnsi="Times New Roman" w:cs="Times New Roman"/>
          <w:sz w:val="24"/>
          <w:szCs w:val="24"/>
          <w:lang w:val="hr-HR"/>
        </w:rPr>
        <w:t xml:space="preserve">sastavni je dio ovog Zaključka.  </w:t>
      </w:r>
    </w:p>
    <w:p w14:paraId="028ABD67" w14:textId="77777777" w:rsidR="00B872B4" w:rsidRPr="00FC09CC" w:rsidRDefault="00B872B4" w:rsidP="00194F96">
      <w:pPr>
        <w:spacing w:after="0" w:line="240" w:lineRule="auto"/>
        <w:ind w:left="284" w:hanging="284"/>
        <w:jc w:val="both"/>
        <w:rPr>
          <w:rFonts w:ascii="Times New Roman" w:hAnsi="Times New Roman" w:cs="Times New Roman"/>
          <w:sz w:val="24"/>
          <w:szCs w:val="24"/>
          <w:lang w:val="hr-HR"/>
        </w:rPr>
      </w:pPr>
    </w:p>
    <w:p w14:paraId="1F90D1E4" w14:textId="5C31D823" w:rsidR="00B872B4" w:rsidRPr="00194F96" w:rsidRDefault="00B872B4" w:rsidP="00194F96">
      <w:pPr>
        <w:pStyle w:val="Odlomakpopisa"/>
        <w:numPr>
          <w:ilvl w:val="0"/>
          <w:numId w:val="12"/>
        </w:numPr>
        <w:spacing w:after="0" w:line="240" w:lineRule="auto"/>
        <w:ind w:left="284" w:hanging="284"/>
        <w:jc w:val="both"/>
        <w:rPr>
          <w:rFonts w:ascii="Times New Roman" w:hAnsi="Times New Roman" w:cs="Times New Roman"/>
          <w:sz w:val="24"/>
          <w:szCs w:val="24"/>
        </w:rPr>
      </w:pPr>
      <w:r w:rsidRPr="00194F96">
        <w:rPr>
          <w:rFonts w:ascii="Times New Roman" w:hAnsi="Times New Roman" w:cs="Times New Roman"/>
          <w:sz w:val="24"/>
          <w:szCs w:val="24"/>
          <w:lang w:val="hr-HR"/>
        </w:rPr>
        <w:t xml:space="preserve">Prijedlog   Odluke iz točke 1. ovog Zaključka  upućuje </w:t>
      </w:r>
      <w:r w:rsidRPr="00194F96">
        <w:rPr>
          <w:rFonts w:ascii="Times New Roman" w:hAnsi="Times New Roman" w:cs="Times New Roman"/>
          <w:sz w:val="24"/>
          <w:szCs w:val="24"/>
        </w:rPr>
        <w:t xml:space="preserve"> se </w:t>
      </w:r>
      <w:proofErr w:type="spellStart"/>
      <w:r w:rsidRPr="00194F96">
        <w:rPr>
          <w:rFonts w:ascii="Times New Roman" w:hAnsi="Times New Roman" w:cs="Times New Roman"/>
          <w:sz w:val="24"/>
          <w:szCs w:val="24"/>
        </w:rPr>
        <w:t>Općinskom</w:t>
      </w:r>
      <w:proofErr w:type="spellEnd"/>
      <w:r w:rsidRPr="00194F96">
        <w:rPr>
          <w:rFonts w:ascii="Times New Roman" w:hAnsi="Times New Roman" w:cs="Times New Roman"/>
          <w:sz w:val="24"/>
          <w:szCs w:val="24"/>
        </w:rPr>
        <w:t xml:space="preserve"> </w:t>
      </w:r>
      <w:proofErr w:type="spellStart"/>
      <w:r w:rsidRPr="00194F96">
        <w:rPr>
          <w:rFonts w:ascii="Times New Roman" w:hAnsi="Times New Roman" w:cs="Times New Roman"/>
          <w:sz w:val="24"/>
          <w:szCs w:val="24"/>
        </w:rPr>
        <w:t>vijeću</w:t>
      </w:r>
      <w:proofErr w:type="spellEnd"/>
      <w:r w:rsidRPr="00194F96">
        <w:rPr>
          <w:rFonts w:ascii="Times New Roman" w:hAnsi="Times New Roman" w:cs="Times New Roman"/>
          <w:sz w:val="24"/>
          <w:szCs w:val="24"/>
        </w:rPr>
        <w:t xml:space="preserve"> </w:t>
      </w:r>
      <w:proofErr w:type="spellStart"/>
      <w:r w:rsidRPr="00194F96">
        <w:rPr>
          <w:rFonts w:ascii="Times New Roman" w:hAnsi="Times New Roman" w:cs="Times New Roman"/>
          <w:sz w:val="24"/>
          <w:szCs w:val="24"/>
        </w:rPr>
        <w:t>Općine</w:t>
      </w:r>
      <w:proofErr w:type="spellEnd"/>
      <w:r w:rsidRPr="00194F96">
        <w:rPr>
          <w:rFonts w:ascii="Times New Roman" w:hAnsi="Times New Roman" w:cs="Times New Roman"/>
          <w:sz w:val="24"/>
          <w:szCs w:val="24"/>
        </w:rPr>
        <w:t xml:space="preserve"> Vladislavci </w:t>
      </w:r>
      <w:proofErr w:type="spellStart"/>
      <w:r w:rsidRPr="00194F96">
        <w:rPr>
          <w:rFonts w:ascii="Times New Roman" w:hAnsi="Times New Roman" w:cs="Times New Roman"/>
          <w:sz w:val="24"/>
          <w:szCs w:val="24"/>
        </w:rPr>
        <w:t>na</w:t>
      </w:r>
      <w:proofErr w:type="spellEnd"/>
      <w:r w:rsidRPr="00194F96">
        <w:rPr>
          <w:rFonts w:ascii="Times New Roman" w:hAnsi="Times New Roman" w:cs="Times New Roman"/>
          <w:sz w:val="24"/>
          <w:szCs w:val="24"/>
        </w:rPr>
        <w:t xml:space="preserve"> </w:t>
      </w:r>
      <w:proofErr w:type="spellStart"/>
      <w:r w:rsidRPr="00194F96">
        <w:rPr>
          <w:rFonts w:ascii="Times New Roman" w:hAnsi="Times New Roman" w:cs="Times New Roman"/>
          <w:sz w:val="24"/>
          <w:szCs w:val="24"/>
        </w:rPr>
        <w:t>razmatranje</w:t>
      </w:r>
      <w:proofErr w:type="spellEnd"/>
      <w:r w:rsidRPr="00194F96">
        <w:rPr>
          <w:rFonts w:ascii="Times New Roman" w:hAnsi="Times New Roman" w:cs="Times New Roman"/>
          <w:sz w:val="24"/>
          <w:szCs w:val="24"/>
        </w:rPr>
        <w:t xml:space="preserve"> </w:t>
      </w:r>
      <w:proofErr w:type="spellStart"/>
      <w:r w:rsidRPr="00194F96">
        <w:rPr>
          <w:rFonts w:ascii="Times New Roman" w:hAnsi="Times New Roman" w:cs="Times New Roman"/>
          <w:sz w:val="24"/>
          <w:szCs w:val="24"/>
        </w:rPr>
        <w:t>i</w:t>
      </w:r>
      <w:proofErr w:type="spellEnd"/>
      <w:r w:rsidRPr="00194F96">
        <w:rPr>
          <w:rFonts w:ascii="Times New Roman" w:hAnsi="Times New Roman" w:cs="Times New Roman"/>
          <w:sz w:val="24"/>
          <w:szCs w:val="24"/>
        </w:rPr>
        <w:t xml:space="preserve"> </w:t>
      </w:r>
      <w:proofErr w:type="spellStart"/>
      <w:r w:rsidRPr="00194F96">
        <w:rPr>
          <w:rFonts w:ascii="Times New Roman" w:hAnsi="Times New Roman" w:cs="Times New Roman"/>
          <w:sz w:val="24"/>
          <w:szCs w:val="24"/>
        </w:rPr>
        <w:t>usvajanje</w:t>
      </w:r>
      <w:proofErr w:type="spellEnd"/>
      <w:r w:rsidRPr="00194F96">
        <w:rPr>
          <w:rFonts w:ascii="Times New Roman" w:hAnsi="Times New Roman" w:cs="Times New Roman"/>
          <w:sz w:val="24"/>
          <w:szCs w:val="24"/>
        </w:rPr>
        <w:t xml:space="preserve">. </w:t>
      </w:r>
    </w:p>
    <w:p w14:paraId="11D0D786" w14:textId="77777777" w:rsidR="00B872B4" w:rsidRPr="00FC09CC" w:rsidRDefault="00B872B4" w:rsidP="00194F96">
      <w:pPr>
        <w:spacing w:after="0" w:line="240" w:lineRule="auto"/>
        <w:ind w:left="284" w:hanging="284"/>
        <w:jc w:val="both"/>
        <w:rPr>
          <w:rFonts w:ascii="Times New Roman" w:hAnsi="Times New Roman" w:cs="Times New Roman"/>
          <w:sz w:val="24"/>
          <w:szCs w:val="24"/>
        </w:rPr>
      </w:pPr>
    </w:p>
    <w:p w14:paraId="13E8E2EF" w14:textId="77777777" w:rsidR="00B872B4" w:rsidRPr="00194F96" w:rsidRDefault="00B872B4" w:rsidP="00194F96">
      <w:pPr>
        <w:pStyle w:val="Odlomakpopisa"/>
        <w:numPr>
          <w:ilvl w:val="0"/>
          <w:numId w:val="12"/>
        </w:numPr>
        <w:spacing w:after="0" w:line="240" w:lineRule="auto"/>
        <w:ind w:left="284" w:hanging="284"/>
        <w:jc w:val="both"/>
        <w:rPr>
          <w:rFonts w:ascii="Times New Roman" w:hAnsi="Times New Roman" w:cs="Times New Roman"/>
          <w:sz w:val="24"/>
          <w:szCs w:val="24"/>
        </w:rPr>
      </w:pPr>
      <w:proofErr w:type="spellStart"/>
      <w:r w:rsidRPr="00194F96">
        <w:rPr>
          <w:rFonts w:ascii="Times New Roman" w:hAnsi="Times New Roman" w:cs="Times New Roman"/>
          <w:sz w:val="24"/>
          <w:szCs w:val="24"/>
        </w:rPr>
        <w:t>Predlažem</w:t>
      </w:r>
      <w:proofErr w:type="spellEnd"/>
      <w:r w:rsidRPr="00194F96">
        <w:rPr>
          <w:rFonts w:ascii="Times New Roman" w:hAnsi="Times New Roman" w:cs="Times New Roman"/>
          <w:sz w:val="24"/>
          <w:szCs w:val="24"/>
        </w:rPr>
        <w:t xml:space="preserve"> </w:t>
      </w:r>
      <w:proofErr w:type="spellStart"/>
      <w:r w:rsidRPr="00194F96">
        <w:rPr>
          <w:rFonts w:ascii="Times New Roman" w:hAnsi="Times New Roman" w:cs="Times New Roman"/>
          <w:sz w:val="24"/>
          <w:szCs w:val="24"/>
        </w:rPr>
        <w:t>Općinskom</w:t>
      </w:r>
      <w:proofErr w:type="spellEnd"/>
      <w:r w:rsidRPr="00194F96">
        <w:rPr>
          <w:rFonts w:ascii="Times New Roman" w:hAnsi="Times New Roman" w:cs="Times New Roman"/>
          <w:sz w:val="24"/>
          <w:szCs w:val="24"/>
        </w:rPr>
        <w:t xml:space="preserve"> </w:t>
      </w:r>
      <w:proofErr w:type="spellStart"/>
      <w:r w:rsidRPr="00194F96">
        <w:rPr>
          <w:rFonts w:ascii="Times New Roman" w:hAnsi="Times New Roman" w:cs="Times New Roman"/>
          <w:sz w:val="24"/>
          <w:szCs w:val="24"/>
        </w:rPr>
        <w:t>vijeću</w:t>
      </w:r>
      <w:proofErr w:type="spellEnd"/>
      <w:r w:rsidRPr="00194F96">
        <w:rPr>
          <w:rFonts w:ascii="Times New Roman" w:hAnsi="Times New Roman" w:cs="Times New Roman"/>
          <w:sz w:val="24"/>
          <w:szCs w:val="24"/>
        </w:rPr>
        <w:t xml:space="preserve"> </w:t>
      </w:r>
      <w:proofErr w:type="spellStart"/>
      <w:r w:rsidRPr="00194F96">
        <w:rPr>
          <w:rFonts w:ascii="Times New Roman" w:hAnsi="Times New Roman" w:cs="Times New Roman"/>
          <w:sz w:val="24"/>
          <w:szCs w:val="24"/>
        </w:rPr>
        <w:t>Općine</w:t>
      </w:r>
      <w:proofErr w:type="spellEnd"/>
      <w:r w:rsidRPr="00194F96">
        <w:rPr>
          <w:rFonts w:ascii="Times New Roman" w:hAnsi="Times New Roman" w:cs="Times New Roman"/>
          <w:sz w:val="24"/>
          <w:szCs w:val="24"/>
        </w:rPr>
        <w:t xml:space="preserve"> Vladislavci </w:t>
      </w:r>
      <w:proofErr w:type="spellStart"/>
      <w:proofErr w:type="gramStart"/>
      <w:r w:rsidRPr="00194F96">
        <w:rPr>
          <w:rFonts w:ascii="Times New Roman" w:hAnsi="Times New Roman" w:cs="Times New Roman"/>
          <w:sz w:val="24"/>
          <w:szCs w:val="24"/>
        </w:rPr>
        <w:t>usvajanje</w:t>
      </w:r>
      <w:proofErr w:type="spellEnd"/>
      <w:r w:rsidRPr="00194F96">
        <w:rPr>
          <w:rFonts w:ascii="Times New Roman" w:hAnsi="Times New Roman" w:cs="Times New Roman"/>
          <w:sz w:val="24"/>
          <w:szCs w:val="24"/>
        </w:rPr>
        <w:t xml:space="preserve"> </w:t>
      </w:r>
      <w:r w:rsidRPr="00194F96">
        <w:rPr>
          <w:rFonts w:ascii="Times New Roman" w:hAnsi="Times New Roman" w:cs="Times New Roman"/>
          <w:sz w:val="24"/>
          <w:szCs w:val="24"/>
          <w:lang w:val="hr-HR"/>
        </w:rPr>
        <w:t xml:space="preserve"> Prijedloga</w:t>
      </w:r>
      <w:proofErr w:type="gramEnd"/>
      <w:r w:rsidRPr="00194F96">
        <w:rPr>
          <w:rFonts w:ascii="Times New Roman" w:hAnsi="Times New Roman" w:cs="Times New Roman"/>
          <w:sz w:val="24"/>
          <w:szCs w:val="24"/>
          <w:lang w:val="hr-HR"/>
        </w:rPr>
        <w:t xml:space="preserve"> Odluke iz točke </w:t>
      </w:r>
      <w:r>
        <w:rPr>
          <w:rFonts w:ascii="Times New Roman" w:hAnsi="Times New Roman" w:cs="Times New Roman"/>
          <w:sz w:val="24"/>
          <w:szCs w:val="24"/>
          <w:lang w:val="hr-HR"/>
        </w:rPr>
        <w:t>1</w:t>
      </w:r>
      <w:r w:rsidRPr="00194F96">
        <w:rPr>
          <w:rFonts w:ascii="Times New Roman" w:hAnsi="Times New Roman" w:cs="Times New Roman"/>
          <w:sz w:val="24"/>
          <w:szCs w:val="24"/>
          <w:lang w:val="hr-HR"/>
        </w:rPr>
        <w:t>. ovog Zaključka.</w:t>
      </w:r>
    </w:p>
    <w:p w14:paraId="6856A797" w14:textId="77777777" w:rsidR="00B872B4" w:rsidRPr="00194F96" w:rsidRDefault="00B872B4" w:rsidP="00194F96">
      <w:pPr>
        <w:pStyle w:val="Odlomakpopisa"/>
        <w:spacing w:after="0" w:line="240" w:lineRule="auto"/>
        <w:ind w:left="284"/>
        <w:jc w:val="both"/>
        <w:rPr>
          <w:rFonts w:ascii="Times New Roman" w:hAnsi="Times New Roman" w:cs="Times New Roman"/>
          <w:sz w:val="24"/>
          <w:szCs w:val="24"/>
        </w:rPr>
      </w:pPr>
      <w:r w:rsidRPr="00194F96">
        <w:rPr>
          <w:rFonts w:ascii="Times New Roman" w:hAnsi="Times New Roman" w:cs="Times New Roman"/>
          <w:sz w:val="24"/>
          <w:szCs w:val="24"/>
          <w:lang w:val="hr-HR"/>
        </w:rPr>
        <w:t xml:space="preserve"> </w:t>
      </w:r>
      <w:r w:rsidRPr="00194F96">
        <w:rPr>
          <w:rFonts w:ascii="Times New Roman" w:hAnsi="Times New Roman" w:cs="Times New Roman"/>
          <w:sz w:val="24"/>
          <w:szCs w:val="24"/>
        </w:rPr>
        <w:t xml:space="preserve"> </w:t>
      </w:r>
    </w:p>
    <w:p w14:paraId="5F68319B" w14:textId="77777777" w:rsidR="00B872B4" w:rsidRPr="00194F96" w:rsidRDefault="00B872B4" w:rsidP="00194F96">
      <w:pPr>
        <w:pStyle w:val="Odlomakpopisa"/>
        <w:numPr>
          <w:ilvl w:val="0"/>
          <w:numId w:val="12"/>
        </w:numPr>
        <w:spacing w:after="0" w:line="240" w:lineRule="auto"/>
        <w:ind w:left="284" w:hanging="284"/>
        <w:jc w:val="both"/>
        <w:rPr>
          <w:rFonts w:ascii="Times New Roman" w:hAnsi="Times New Roman" w:cs="Times New Roman"/>
          <w:sz w:val="24"/>
          <w:szCs w:val="24"/>
          <w:lang w:val="hr-HR"/>
        </w:rPr>
      </w:pPr>
      <w:bookmarkStart w:id="5" w:name="_Hlk147908892"/>
      <w:r w:rsidRPr="00194F96">
        <w:rPr>
          <w:rFonts w:ascii="Times New Roman" w:hAnsi="Times New Roman" w:cs="Times New Roman"/>
          <w:sz w:val="24"/>
          <w:szCs w:val="24"/>
          <w:lang w:val="hr-HR"/>
        </w:rPr>
        <w:t>Ovaj Zaključak stupa na snagu danom donošenja.</w:t>
      </w:r>
    </w:p>
    <w:bookmarkEnd w:id="5"/>
    <w:p w14:paraId="3B43FAC6" w14:textId="77777777" w:rsidR="00B872B4" w:rsidRPr="00FC09CC" w:rsidRDefault="00B872B4" w:rsidP="00FC09CC">
      <w:pPr>
        <w:spacing w:after="0" w:line="240" w:lineRule="auto"/>
        <w:jc w:val="center"/>
        <w:rPr>
          <w:rFonts w:ascii="Times New Roman" w:hAnsi="Times New Roman" w:cs="Times New Roman"/>
          <w:sz w:val="24"/>
          <w:szCs w:val="24"/>
          <w:lang w:val="hr-HR"/>
        </w:rPr>
      </w:pPr>
    </w:p>
    <w:p w14:paraId="06C4D852" w14:textId="77777777" w:rsidR="00B872B4" w:rsidRPr="00FC09CC" w:rsidRDefault="00B872B4" w:rsidP="00FC09CC">
      <w:pPr>
        <w:spacing w:after="0" w:line="240" w:lineRule="auto"/>
        <w:jc w:val="both"/>
        <w:rPr>
          <w:rFonts w:ascii="Times New Roman" w:hAnsi="Times New Roman" w:cs="Times New Roman"/>
          <w:sz w:val="24"/>
          <w:szCs w:val="24"/>
          <w:lang w:val="hr-HR"/>
        </w:rPr>
      </w:pPr>
      <w:bookmarkStart w:id="6" w:name="_Hlk147908121"/>
      <w:proofErr w:type="spellStart"/>
      <w:r w:rsidRPr="00FC09CC">
        <w:rPr>
          <w:rFonts w:ascii="Times New Roman" w:hAnsi="Times New Roman" w:cs="Times New Roman"/>
          <w:sz w:val="24"/>
          <w:szCs w:val="24"/>
        </w:rPr>
        <w:t>Klasa</w:t>
      </w:r>
      <w:proofErr w:type="spellEnd"/>
      <w:r w:rsidRPr="00FC09CC">
        <w:rPr>
          <w:rFonts w:ascii="Times New Roman" w:hAnsi="Times New Roman" w:cs="Times New Roman"/>
          <w:sz w:val="24"/>
          <w:szCs w:val="24"/>
        </w:rPr>
        <w:t xml:space="preserve">: </w:t>
      </w:r>
      <w:r w:rsidRPr="00FC09CC">
        <w:rPr>
          <w:rFonts w:ascii="Times New Roman" w:hAnsi="Times New Roman" w:cs="Times New Roman"/>
          <w:sz w:val="24"/>
          <w:szCs w:val="24"/>
          <w:lang w:val="hr-HR"/>
        </w:rPr>
        <w:t>350-03/24-37/0</w:t>
      </w:r>
      <w:r>
        <w:rPr>
          <w:rFonts w:ascii="Times New Roman" w:hAnsi="Times New Roman" w:cs="Times New Roman"/>
          <w:sz w:val="24"/>
          <w:szCs w:val="24"/>
          <w:lang w:val="hr-HR"/>
        </w:rPr>
        <w:t>1</w:t>
      </w:r>
    </w:p>
    <w:bookmarkEnd w:id="6"/>
    <w:p w14:paraId="48AB76B0" w14:textId="77777777" w:rsidR="00B872B4" w:rsidRPr="00FC09CC" w:rsidRDefault="00B872B4" w:rsidP="00FC09CC">
      <w:pPr>
        <w:spacing w:after="0" w:line="240" w:lineRule="auto"/>
        <w:jc w:val="both"/>
        <w:rPr>
          <w:rFonts w:ascii="Times New Roman" w:hAnsi="Times New Roman" w:cs="Times New Roman"/>
          <w:sz w:val="24"/>
          <w:szCs w:val="24"/>
          <w:lang w:val="sv-SE"/>
        </w:rPr>
      </w:pPr>
      <w:r w:rsidRPr="00FC09CC">
        <w:rPr>
          <w:rFonts w:ascii="Times New Roman" w:hAnsi="Times New Roman" w:cs="Times New Roman"/>
          <w:sz w:val="24"/>
          <w:szCs w:val="24"/>
          <w:lang w:val="sv-SE"/>
        </w:rPr>
        <w:t>Urbroj: 2158-41-02-2</w:t>
      </w:r>
      <w:r>
        <w:rPr>
          <w:rFonts w:ascii="Times New Roman" w:hAnsi="Times New Roman" w:cs="Times New Roman"/>
          <w:sz w:val="24"/>
          <w:szCs w:val="24"/>
          <w:lang w:val="sv-SE"/>
        </w:rPr>
        <w:t>5</w:t>
      </w:r>
      <w:r w:rsidRPr="00FC09CC">
        <w:rPr>
          <w:rFonts w:ascii="Times New Roman" w:hAnsi="Times New Roman" w:cs="Times New Roman"/>
          <w:sz w:val="24"/>
          <w:szCs w:val="24"/>
          <w:lang w:val="sv-SE"/>
        </w:rPr>
        <w:t>-</w:t>
      </w:r>
      <w:r>
        <w:rPr>
          <w:rFonts w:ascii="Times New Roman" w:hAnsi="Times New Roman" w:cs="Times New Roman"/>
          <w:sz w:val="24"/>
          <w:szCs w:val="24"/>
          <w:lang w:val="sv-SE"/>
        </w:rPr>
        <w:t>96</w:t>
      </w:r>
    </w:p>
    <w:p w14:paraId="74F520EA" w14:textId="77777777" w:rsidR="00B872B4" w:rsidRPr="00FC09CC" w:rsidRDefault="00B872B4" w:rsidP="00FC09CC">
      <w:pPr>
        <w:spacing w:after="0" w:line="240" w:lineRule="auto"/>
        <w:jc w:val="both"/>
        <w:rPr>
          <w:rFonts w:ascii="Times New Roman" w:hAnsi="Times New Roman" w:cs="Times New Roman"/>
          <w:sz w:val="24"/>
          <w:szCs w:val="24"/>
          <w:lang w:val="hr-HR"/>
        </w:rPr>
      </w:pPr>
      <w:r w:rsidRPr="00FC09CC">
        <w:rPr>
          <w:rFonts w:ascii="Times New Roman" w:hAnsi="Times New Roman" w:cs="Times New Roman"/>
          <w:sz w:val="24"/>
          <w:szCs w:val="24"/>
          <w:lang w:val="hr-HR"/>
        </w:rPr>
        <w:t xml:space="preserve">Vladislavci, </w:t>
      </w:r>
      <w:r>
        <w:rPr>
          <w:rFonts w:ascii="Times New Roman" w:hAnsi="Times New Roman" w:cs="Times New Roman"/>
          <w:sz w:val="24"/>
          <w:szCs w:val="24"/>
          <w:lang w:val="hr-HR"/>
        </w:rPr>
        <w:t>2. prosinca 2025</w:t>
      </w:r>
      <w:r w:rsidRPr="00FC09CC">
        <w:rPr>
          <w:rFonts w:ascii="Times New Roman" w:hAnsi="Times New Roman" w:cs="Times New Roman"/>
          <w:sz w:val="24"/>
          <w:szCs w:val="24"/>
          <w:lang w:val="hr-HR"/>
        </w:rPr>
        <w:t>.</w:t>
      </w:r>
      <w:r w:rsidRPr="00FC09CC">
        <w:rPr>
          <w:rFonts w:ascii="Times New Roman" w:hAnsi="Times New Roman" w:cs="Times New Roman"/>
          <w:sz w:val="24"/>
          <w:szCs w:val="24"/>
          <w:lang w:val="hr-HR"/>
        </w:rPr>
        <w:tab/>
      </w:r>
      <w:r w:rsidRPr="00FC09CC">
        <w:rPr>
          <w:rFonts w:ascii="Times New Roman" w:hAnsi="Times New Roman" w:cs="Times New Roman"/>
          <w:sz w:val="24"/>
          <w:szCs w:val="24"/>
          <w:lang w:val="hr-HR"/>
        </w:rPr>
        <w:tab/>
      </w:r>
      <w:r w:rsidRPr="00FC09CC">
        <w:rPr>
          <w:rFonts w:ascii="Times New Roman" w:hAnsi="Times New Roman" w:cs="Times New Roman"/>
          <w:sz w:val="24"/>
          <w:szCs w:val="24"/>
          <w:lang w:val="hr-HR"/>
        </w:rPr>
        <w:tab/>
      </w:r>
      <w:r w:rsidRPr="00FC09CC">
        <w:rPr>
          <w:rFonts w:ascii="Times New Roman" w:hAnsi="Times New Roman" w:cs="Times New Roman"/>
          <w:sz w:val="24"/>
          <w:szCs w:val="24"/>
          <w:lang w:val="hr-HR"/>
        </w:rPr>
        <w:tab/>
      </w:r>
      <w:r w:rsidRPr="00FC09CC">
        <w:rPr>
          <w:rFonts w:ascii="Times New Roman" w:hAnsi="Times New Roman" w:cs="Times New Roman"/>
          <w:sz w:val="24"/>
          <w:szCs w:val="24"/>
          <w:lang w:val="hr-HR"/>
        </w:rPr>
        <w:tab/>
      </w:r>
      <w:r w:rsidRPr="00FC09CC">
        <w:rPr>
          <w:rFonts w:ascii="Times New Roman" w:hAnsi="Times New Roman" w:cs="Times New Roman"/>
          <w:sz w:val="24"/>
          <w:szCs w:val="24"/>
          <w:lang w:val="hr-HR"/>
        </w:rPr>
        <w:tab/>
      </w:r>
    </w:p>
    <w:p w14:paraId="7AFCAF2F" w14:textId="77777777" w:rsidR="00B872B4" w:rsidRPr="00FC09CC" w:rsidRDefault="00B872B4" w:rsidP="00FC09CC">
      <w:pPr>
        <w:spacing w:after="0" w:line="240" w:lineRule="auto"/>
        <w:jc w:val="both"/>
        <w:rPr>
          <w:rFonts w:ascii="Times New Roman" w:hAnsi="Times New Roman" w:cs="Times New Roman"/>
          <w:sz w:val="24"/>
          <w:szCs w:val="24"/>
        </w:rPr>
      </w:pPr>
    </w:p>
    <w:p w14:paraId="4AD999C8" w14:textId="77777777" w:rsidR="00B872B4" w:rsidRPr="00FC09CC" w:rsidRDefault="00B872B4" w:rsidP="00FC09CC">
      <w:pPr>
        <w:spacing w:after="0" w:line="240" w:lineRule="auto"/>
        <w:ind w:left="5670"/>
        <w:jc w:val="center"/>
        <w:rPr>
          <w:rFonts w:ascii="Times New Roman" w:hAnsi="Times New Roman" w:cs="Times New Roman"/>
          <w:b/>
          <w:bCs/>
          <w:sz w:val="24"/>
          <w:szCs w:val="24"/>
        </w:rPr>
      </w:pPr>
      <w:proofErr w:type="spellStart"/>
      <w:r w:rsidRPr="00FC09CC">
        <w:rPr>
          <w:rFonts w:ascii="Times New Roman" w:hAnsi="Times New Roman" w:cs="Times New Roman"/>
          <w:b/>
          <w:bCs/>
          <w:sz w:val="24"/>
          <w:szCs w:val="24"/>
        </w:rPr>
        <w:t>Općinski</w:t>
      </w:r>
      <w:proofErr w:type="spellEnd"/>
      <w:r w:rsidRPr="00FC09CC">
        <w:rPr>
          <w:rFonts w:ascii="Times New Roman" w:hAnsi="Times New Roman" w:cs="Times New Roman"/>
          <w:b/>
          <w:bCs/>
          <w:sz w:val="24"/>
          <w:szCs w:val="24"/>
        </w:rPr>
        <w:t xml:space="preserve"> </w:t>
      </w:r>
      <w:proofErr w:type="spellStart"/>
      <w:r w:rsidRPr="00FC09CC">
        <w:rPr>
          <w:rFonts w:ascii="Times New Roman" w:hAnsi="Times New Roman" w:cs="Times New Roman"/>
          <w:b/>
          <w:bCs/>
          <w:sz w:val="24"/>
          <w:szCs w:val="24"/>
        </w:rPr>
        <w:t>načelnik</w:t>
      </w:r>
      <w:proofErr w:type="spellEnd"/>
    </w:p>
    <w:p w14:paraId="18ED634D" w14:textId="77777777" w:rsidR="00B872B4" w:rsidRPr="00FC09CC" w:rsidRDefault="00B872B4" w:rsidP="00FC09CC">
      <w:pPr>
        <w:spacing w:after="0" w:line="240" w:lineRule="auto"/>
        <w:ind w:left="5670"/>
        <w:jc w:val="center"/>
        <w:rPr>
          <w:rFonts w:ascii="Times New Roman" w:hAnsi="Times New Roman" w:cs="Times New Roman"/>
          <w:sz w:val="24"/>
          <w:szCs w:val="24"/>
        </w:rPr>
      </w:pPr>
      <w:r w:rsidRPr="00FC09CC">
        <w:rPr>
          <w:rFonts w:ascii="Times New Roman" w:hAnsi="Times New Roman" w:cs="Times New Roman"/>
          <w:sz w:val="24"/>
          <w:szCs w:val="24"/>
        </w:rPr>
        <w:t>Marjan Tomas</w:t>
      </w:r>
    </w:p>
    <w:bookmarkEnd w:id="2"/>
    <w:p w14:paraId="66074C0C" w14:textId="77777777" w:rsidR="00B872B4" w:rsidRPr="00FC09CC" w:rsidRDefault="00B872B4" w:rsidP="00FC09CC">
      <w:pPr>
        <w:spacing w:after="0" w:line="240" w:lineRule="auto"/>
        <w:jc w:val="both"/>
        <w:rPr>
          <w:rFonts w:ascii="Times New Roman" w:hAnsi="Times New Roman" w:cs="Times New Roman"/>
          <w:noProof/>
          <w:sz w:val="24"/>
          <w:szCs w:val="24"/>
        </w:rPr>
      </w:pPr>
    </w:p>
    <w:p w14:paraId="40FD68B6" w14:textId="3F91AA78" w:rsidR="00B872B4" w:rsidRPr="00FC09CC" w:rsidRDefault="0079778D" w:rsidP="00FC09CC">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drawing>
          <wp:inline distT="0" distB="0" distL="0" distR="0" wp14:anchorId="0E6505C0" wp14:editId="261CF28C">
            <wp:extent cx="3153410" cy="1552575"/>
            <wp:effectExtent l="0" t="0" r="8890" b="9525"/>
            <wp:docPr id="136789318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53410" cy="1552575"/>
                    </a:xfrm>
                    <a:prstGeom prst="rect">
                      <a:avLst/>
                    </a:prstGeom>
                    <a:noFill/>
                  </pic:spPr>
                </pic:pic>
              </a:graphicData>
            </a:graphic>
          </wp:inline>
        </w:drawing>
      </w:r>
    </w:p>
    <w:p w14:paraId="7280BE9D" w14:textId="77777777" w:rsidR="00B872B4" w:rsidRPr="00FC09CC" w:rsidRDefault="00B872B4" w:rsidP="00FC09CC">
      <w:pPr>
        <w:spacing w:after="0" w:line="240" w:lineRule="auto"/>
        <w:jc w:val="both"/>
        <w:rPr>
          <w:rFonts w:ascii="Times New Roman" w:hAnsi="Times New Roman" w:cs="Times New Roman"/>
          <w:noProof/>
          <w:sz w:val="24"/>
          <w:szCs w:val="24"/>
        </w:rPr>
      </w:pPr>
    </w:p>
    <w:p w14:paraId="501D8B10" w14:textId="77777777" w:rsidR="00B872B4" w:rsidRPr="00FC09CC" w:rsidRDefault="00B872B4" w:rsidP="00FC09CC">
      <w:pPr>
        <w:spacing w:after="0" w:line="240" w:lineRule="auto"/>
        <w:jc w:val="center"/>
        <w:rPr>
          <w:rFonts w:ascii="Times New Roman" w:hAnsi="Times New Roman" w:cs="Times New Roman"/>
          <w:b/>
          <w:bCs/>
          <w:sz w:val="24"/>
          <w:szCs w:val="24"/>
          <w:lang w:val="hr-HR"/>
        </w:rPr>
      </w:pPr>
      <w:r w:rsidRPr="00FC09CC">
        <w:rPr>
          <w:rFonts w:ascii="Times New Roman" w:hAnsi="Times New Roman" w:cs="Times New Roman"/>
          <w:b/>
          <w:bCs/>
          <w:sz w:val="24"/>
          <w:szCs w:val="24"/>
          <w:lang w:val="hr-HR"/>
        </w:rPr>
        <w:t xml:space="preserve">OBRAZLOŽENJE </w:t>
      </w:r>
    </w:p>
    <w:p w14:paraId="186CD2BC" w14:textId="77777777" w:rsidR="00B872B4" w:rsidRPr="00FC09CC" w:rsidRDefault="00B872B4" w:rsidP="00FC09CC">
      <w:pPr>
        <w:spacing w:before="120" w:after="0"/>
        <w:jc w:val="both"/>
        <w:rPr>
          <w:rFonts w:ascii="Times New Roman" w:hAnsi="Times New Roman" w:cs="Times New Roman"/>
          <w:b/>
          <w:bCs/>
          <w:sz w:val="24"/>
          <w:szCs w:val="24"/>
          <w:lang w:val="hr-HR"/>
        </w:rPr>
      </w:pPr>
      <w:r w:rsidRPr="00FC09CC">
        <w:rPr>
          <w:rFonts w:ascii="Times New Roman" w:hAnsi="Times New Roman" w:cs="Times New Roman"/>
          <w:b/>
          <w:bCs/>
          <w:sz w:val="24"/>
          <w:szCs w:val="24"/>
          <w:lang w:val="hr-HR"/>
        </w:rPr>
        <w:t>1.</w:t>
      </w:r>
      <w:r w:rsidRPr="00FC09CC">
        <w:rPr>
          <w:rFonts w:ascii="Times New Roman" w:hAnsi="Times New Roman" w:cs="Times New Roman"/>
          <w:b/>
          <w:bCs/>
          <w:sz w:val="24"/>
          <w:szCs w:val="24"/>
          <w:lang w:val="hr-HR"/>
        </w:rPr>
        <w:tab/>
        <w:t>UVOD</w:t>
      </w:r>
    </w:p>
    <w:p w14:paraId="21DD3BAF" w14:textId="77777777" w:rsidR="00B872B4" w:rsidRPr="00FC09CC" w:rsidRDefault="00B872B4" w:rsidP="00FC09CC">
      <w:pPr>
        <w:spacing w:before="120" w:after="0"/>
        <w:jc w:val="both"/>
        <w:rPr>
          <w:rFonts w:ascii="Times New Roman" w:hAnsi="Times New Roman" w:cs="Times New Roman"/>
          <w:sz w:val="24"/>
          <w:szCs w:val="24"/>
          <w:lang w:val="hr-HR"/>
        </w:rPr>
      </w:pPr>
      <w:r w:rsidRPr="00FC09CC">
        <w:rPr>
          <w:rFonts w:ascii="Times New Roman" w:hAnsi="Times New Roman" w:cs="Times New Roman"/>
          <w:sz w:val="24"/>
          <w:szCs w:val="24"/>
          <w:lang w:val="hr-HR"/>
        </w:rPr>
        <w:t xml:space="preserve">Prostorni plan uređenja Općine Vladislavci općine Vladislavci(“Službeni glasnik“ Općine Vladislavci broj. 1/07, 6,15, 4/18,, 5/18- ispravak, 9/18 – ispravak i 6/18 – pročišćeni tekst, ) - u daljnjem tekstu: Plan, donesen je 2007. godine, njegove prve izmjene i dopune u 2015. godini, a  izmjene i dopune u 2018. godini. </w:t>
      </w:r>
    </w:p>
    <w:p w14:paraId="3F4763B1" w14:textId="77777777" w:rsidR="00B872B4" w:rsidRPr="00FC09CC" w:rsidRDefault="00B872B4" w:rsidP="00FC09CC">
      <w:pPr>
        <w:spacing w:before="120" w:after="0"/>
        <w:jc w:val="both"/>
        <w:rPr>
          <w:rFonts w:ascii="Times New Roman" w:hAnsi="Times New Roman" w:cs="Times New Roman"/>
          <w:sz w:val="24"/>
          <w:szCs w:val="24"/>
          <w:lang w:val="hr-HR"/>
        </w:rPr>
      </w:pPr>
      <w:r w:rsidRPr="00FC09CC">
        <w:rPr>
          <w:rFonts w:ascii="Times New Roman" w:hAnsi="Times New Roman" w:cs="Times New Roman"/>
          <w:sz w:val="24"/>
          <w:szCs w:val="24"/>
          <w:lang w:val="hr-HR"/>
        </w:rPr>
        <w:t>Navedene izmjene i dopune Plana imale su karakter ciljanih izmjena i dopuna Plana kojima su pojedina građevinska područja za izdvojene namjene ukinuta i pripojena građevinskom području naselja ili je provedena izmjena namjene pojedinih područja te uvjeti gradnje na istima, usklađenja s donesenim planovima više razine i odredbama Zakona o prostornom uređenju, izmjene oblika i površine građevinskih naselja, izmjene oblika i površine luka nautičkog turizma, korekcije uvjeta gradnje/rekonstrukcije u i izvan građevinskog područja naselja, te ispravci očitih grešaka ili usklađenje s ostalim dijelovima Plana.</w:t>
      </w:r>
    </w:p>
    <w:p w14:paraId="30C86334" w14:textId="77777777" w:rsidR="00B872B4" w:rsidRPr="00FC09CC" w:rsidRDefault="00B872B4" w:rsidP="00FC09CC">
      <w:pPr>
        <w:spacing w:before="120" w:after="0"/>
        <w:jc w:val="both"/>
        <w:rPr>
          <w:rFonts w:ascii="Times New Roman" w:hAnsi="Times New Roman" w:cs="Times New Roman"/>
          <w:b/>
          <w:bCs/>
          <w:sz w:val="24"/>
          <w:szCs w:val="24"/>
          <w:lang w:val="hr-HR"/>
        </w:rPr>
      </w:pPr>
    </w:p>
    <w:p w14:paraId="12929CEE" w14:textId="77777777" w:rsidR="00B872B4" w:rsidRPr="00FC09CC" w:rsidRDefault="00B872B4" w:rsidP="00FC09CC">
      <w:pPr>
        <w:spacing w:before="120" w:after="0"/>
        <w:jc w:val="both"/>
        <w:rPr>
          <w:rFonts w:ascii="Times New Roman" w:hAnsi="Times New Roman" w:cs="Times New Roman"/>
          <w:b/>
          <w:bCs/>
          <w:sz w:val="24"/>
          <w:szCs w:val="24"/>
          <w:lang w:val="hr-HR"/>
        </w:rPr>
      </w:pPr>
      <w:r w:rsidRPr="00FC09CC">
        <w:rPr>
          <w:rFonts w:ascii="Times New Roman" w:hAnsi="Times New Roman" w:cs="Times New Roman"/>
          <w:b/>
          <w:bCs/>
          <w:sz w:val="24"/>
          <w:szCs w:val="24"/>
          <w:lang w:val="hr-HR"/>
        </w:rPr>
        <w:t>2.</w:t>
      </w:r>
      <w:r w:rsidRPr="00FC09CC">
        <w:rPr>
          <w:rFonts w:ascii="Times New Roman" w:hAnsi="Times New Roman" w:cs="Times New Roman"/>
          <w:b/>
          <w:bCs/>
          <w:sz w:val="24"/>
          <w:szCs w:val="24"/>
          <w:lang w:val="hr-HR"/>
        </w:rPr>
        <w:tab/>
        <w:t>RAZLOZI ZA PRISTUPANJE IZMJENAMA I DOPUNAMA PLANA</w:t>
      </w:r>
    </w:p>
    <w:p w14:paraId="1D9B248A" w14:textId="77777777" w:rsidR="00B872B4" w:rsidRPr="00FC09CC" w:rsidRDefault="00B872B4" w:rsidP="00FC09CC">
      <w:pPr>
        <w:spacing w:before="120" w:after="0"/>
        <w:jc w:val="both"/>
        <w:rPr>
          <w:rFonts w:ascii="Times New Roman" w:hAnsi="Times New Roman" w:cs="Times New Roman"/>
          <w:sz w:val="24"/>
          <w:szCs w:val="24"/>
          <w:lang w:val="hr-HR"/>
        </w:rPr>
      </w:pPr>
      <w:r w:rsidRPr="00FC09CC">
        <w:rPr>
          <w:rFonts w:ascii="Times New Roman" w:hAnsi="Times New Roman" w:cs="Times New Roman"/>
          <w:sz w:val="24"/>
          <w:szCs w:val="24"/>
          <w:lang w:val="hr-HR"/>
        </w:rPr>
        <w:t>Razlozi za pristupanje Izmjenama i dopunama Plana su:</w:t>
      </w:r>
    </w:p>
    <w:p w14:paraId="63D57FF2" w14:textId="77777777" w:rsidR="00B872B4" w:rsidRPr="00FC09CC" w:rsidRDefault="00B872B4" w:rsidP="00FC09CC">
      <w:pPr>
        <w:spacing w:before="120" w:after="0"/>
        <w:jc w:val="both"/>
        <w:rPr>
          <w:rFonts w:ascii="Times New Roman" w:hAnsi="Times New Roman" w:cs="Times New Roman"/>
          <w:sz w:val="24"/>
          <w:szCs w:val="24"/>
          <w:lang w:val="hr-HR"/>
        </w:rPr>
      </w:pPr>
      <w:r w:rsidRPr="00FC09CC">
        <w:rPr>
          <w:rFonts w:ascii="Times New Roman" w:hAnsi="Times New Roman" w:cs="Times New Roman"/>
          <w:sz w:val="24"/>
          <w:szCs w:val="24"/>
          <w:lang w:val="hr-HR"/>
        </w:rPr>
        <w:t>-</w:t>
      </w:r>
      <w:r w:rsidRPr="00FC09CC">
        <w:rPr>
          <w:rFonts w:ascii="Times New Roman" w:hAnsi="Times New Roman" w:cs="Times New Roman"/>
          <w:sz w:val="24"/>
          <w:szCs w:val="24"/>
          <w:lang w:val="hr-HR"/>
        </w:rPr>
        <w:tab/>
        <w:t xml:space="preserve">Usklađenost sa zakonskim i podzakonskim okvirom, </w:t>
      </w:r>
    </w:p>
    <w:p w14:paraId="109A6180" w14:textId="77777777" w:rsidR="00B872B4" w:rsidRPr="00FC09CC" w:rsidRDefault="00B872B4" w:rsidP="00FC09CC">
      <w:pPr>
        <w:spacing w:before="120" w:after="0"/>
        <w:jc w:val="both"/>
        <w:rPr>
          <w:rFonts w:ascii="Times New Roman" w:hAnsi="Times New Roman" w:cs="Times New Roman"/>
          <w:sz w:val="24"/>
          <w:szCs w:val="24"/>
          <w:lang w:val="hr-HR"/>
        </w:rPr>
      </w:pPr>
      <w:r w:rsidRPr="00FC09CC">
        <w:rPr>
          <w:rFonts w:ascii="Times New Roman" w:hAnsi="Times New Roman" w:cs="Times New Roman"/>
          <w:sz w:val="24"/>
          <w:szCs w:val="24"/>
          <w:lang w:val="hr-HR"/>
        </w:rPr>
        <w:t>-</w:t>
      </w:r>
      <w:r w:rsidRPr="00FC09CC">
        <w:rPr>
          <w:rFonts w:ascii="Times New Roman" w:hAnsi="Times New Roman" w:cs="Times New Roman"/>
          <w:sz w:val="24"/>
          <w:szCs w:val="24"/>
          <w:lang w:val="hr-HR"/>
        </w:rPr>
        <w:tab/>
        <w:t>Određivanje novih prostorno planskih rješenja.</w:t>
      </w:r>
    </w:p>
    <w:p w14:paraId="0D9B2546" w14:textId="77777777" w:rsidR="00B872B4" w:rsidRPr="00FC09CC" w:rsidRDefault="00B872B4" w:rsidP="00FC09CC">
      <w:pPr>
        <w:tabs>
          <w:tab w:val="left" w:pos="4662"/>
        </w:tabs>
        <w:spacing w:before="120" w:after="0"/>
        <w:jc w:val="both"/>
        <w:rPr>
          <w:rFonts w:ascii="Times New Roman" w:hAnsi="Times New Roman" w:cs="Times New Roman"/>
          <w:sz w:val="24"/>
          <w:szCs w:val="24"/>
          <w:lang w:val="hr-HR"/>
        </w:rPr>
      </w:pPr>
      <w:r w:rsidRPr="00FC09CC">
        <w:rPr>
          <w:rFonts w:ascii="Times New Roman" w:hAnsi="Times New Roman" w:cs="Times New Roman"/>
          <w:sz w:val="24"/>
          <w:szCs w:val="24"/>
          <w:lang w:val="hr-HR"/>
        </w:rPr>
        <w:t>Zakonom o prostornom uređenju  („Narodne novine, br. 153/13, 65/17, 114/18, 39/19, 98/19,  67/23“) predviđena je izrada prostornih planova nove generacije putem elektroničkog sustava „</w:t>
      </w:r>
      <w:proofErr w:type="spellStart"/>
      <w:r w:rsidRPr="00FC09CC">
        <w:rPr>
          <w:rFonts w:ascii="Times New Roman" w:hAnsi="Times New Roman" w:cs="Times New Roman"/>
          <w:sz w:val="24"/>
          <w:szCs w:val="24"/>
          <w:lang w:val="hr-HR"/>
        </w:rPr>
        <w:t>ePlanovi</w:t>
      </w:r>
      <w:proofErr w:type="spellEnd"/>
      <w:r w:rsidRPr="00FC09CC">
        <w:rPr>
          <w:rFonts w:ascii="Times New Roman" w:hAnsi="Times New Roman" w:cs="Times New Roman"/>
          <w:sz w:val="24"/>
          <w:szCs w:val="24"/>
          <w:lang w:val="hr-HR"/>
        </w:rPr>
        <w:t>“,sa svrhom da se osuvremeni, unificira i digitalizira procedura izrade prostornih planova u Hrvatskoj, omogući uspostava platformi i digitalnih infrastrukturnih servisa za unapređenje pružanja elektroničkih javnih usluga te smanji opterećenje građanima, poslovnim subjektima i investitorima. Time se planira odgovoriti na izazove u cjelokupnom sustavu prostornog uređenja i graditeljstva i sustavu upravljanja državnom imovinom te ubrzati izdavanje akata za gradnju i realizaciju investicija na svim razinama upravljanja.</w:t>
      </w:r>
    </w:p>
    <w:p w14:paraId="13F1A3A2" w14:textId="77777777" w:rsidR="00B872B4" w:rsidRPr="00FC09CC" w:rsidRDefault="00B872B4" w:rsidP="00FC09CC">
      <w:pPr>
        <w:tabs>
          <w:tab w:val="left" w:pos="4662"/>
        </w:tabs>
        <w:spacing w:before="120" w:after="0"/>
        <w:jc w:val="both"/>
        <w:rPr>
          <w:rFonts w:ascii="Times New Roman" w:hAnsi="Times New Roman" w:cs="Times New Roman"/>
          <w:sz w:val="24"/>
          <w:szCs w:val="24"/>
          <w:lang w:val="hr-HR"/>
        </w:rPr>
      </w:pPr>
      <w:r w:rsidRPr="00FC09CC">
        <w:rPr>
          <w:rFonts w:ascii="Times New Roman" w:hAnsi="Times New Roman" w:cs="Times New Roman"/>
          <w:sz w:val="24"/>
          <w:szCs w:val="24"/>
          <w:lang w:val="hr-HR"/>
        </w:rPr>
        <w:t>Općina Vladislavci prijavila se na javni Poziv Izrada prostornih planova nove generacije putem elektroničkog sustava "</w:t>
      </w:r>
      <w:proofErr w:type="spellStart"/>
      <w:r w:rsidRPr="00FC09CC">
        <w:rPr>
          <w:rFonts w:ascii="Times New Roman" w:hAnsi="Times New Roman" w:cs="Times New Roman"/>
          <w:sz w:val="24"/>
          <w:szCs w:val="24"/>
          <w:lang w:val="hr-HR"/>
        </w:rPr>
        <w:t>ePlanovi</w:t>
      </w:r>
      <w:proofErr w:type="spellEnd"/>
      <w:r w:rsidRPr="00FC09CC">
        <w:rPr>
          <w:rFonts w:ascii="Times New Roman" w:hAnsi="Times New Roman" w:cs="Times New Roman"/>
          <w:sz w:val="24"/>
          <w:szCs w:val="24"/>
          <w:lang w:val="hr-HR"/>
        </w:rPr>
        <w:t xml:space="preserve">", NPOO.C2.3.R3-I7.01 i potpisa sa Ministarstvom prostornog uređenja, graditeljstva i državne imovine Ugovor o dodjeli bespovratnih sredstava za projekt E-plan Vladislavci. </w:t>
      </w:r>
    </w:p>
    <w:p w14:paraId="381F2FFB" w14:textId="77777777" w:rsidR="00B872B4" w:rsidRPr="00FC09CC" w:rsidRDefault="00B872B4" w:rsidP="00FC09CC">
      <w:pPr>
        <w:spacing w:before="120" w:after="0"/>
        <w:jc w:val="both"/>
        <w:rPr>
          <w:rFonts w:ascii="Times New Roman" w:hAnsi="Times New Roman" w:cs="Times New Roman"/>
          <w:b/>
          <w:bCs/>
          <w:sz w:val="24"/>
          <w:szCs w:val="24"/>
          <w:lang w:val="hr-HR"/>
        </w:rPr>
      </w:pPr>
      <w:r w:rsidRPr="00FC09CC">
        <w:rPr>
          <w:rFonts w:ascii="Times New Roman" w:hAnsi="Times New Roman" w:cs="Times New Roman"/>
          <w:b/>
          <w:bCs/>
          <w:sz w:val="24"/>
          <w:szCs w:val="24"/>
          <w:lang w:val="hr-HR"/>
        </w:rPr>
        <w:t>3.</w:t>
      </w:r>
      <w:r w:rsidRPr="00FC09CC">
        <w:rPr>
          <w:rFonts w:ascii="Times New Roman" w:hAnsi="Times New Roman" w:cs="Times New Roman"/>
          <w:b/>
          <w:bCs/>
          <w:sz w:val="24"/>
          <w:szCs w:val="24"/>
          <w:lang w:val="hr-HR"/>
        </w:rPr>
        <w:tab/>
        <w:t>OBUHVAT IZMJENA I DOPUNA PLANA</w:t>
      </w:r>
    </w:p>
    <w:p w14:paraId="1F807785" w14:textId="77777777" w:rsidR="00B872B4" w:rsidRPr="00FC09CC" w:rsidRDefault="00B872B4" w:rsidP="00FC09CC">
      <w:pPr>
        <w:spacing w:before="120" w:after="0"/>
        <w:jc w:val="both"/>
        <w:rPr>
          <w:rFonts w:ascii="Times New Roman" w:hAnsi="Times New Roman" w:cs="Times New Roman"/>
          <w:sz w:val="24"/>
          <w:szCs w:val="24"/>
          <w:lang w:val="hr-HR"/>
        </w:rPr>
      </w:pPr>
      <w:r w:rsidRPr="00FC09CC">
        <w:rPr>
          <w:rFonts w:ascii="Times New Roman" w:hAnsi="Times New Roman" w:cs="Times New Roman"/>
          <w:sz w:val="24"/>
          <w:szCs w:val="24"/>
          <w:lang w:val="hr-HR"/>
        </w:rPr>
        <w:t>Prostorni obuhvat izmjena i dopuna plana je područje Općine Vladislavci u administrativnim granicama utvrđenima Zakonom o područjima županija, gradova i općina u Republici Hrvatskoj (NN 86/06, 125/06-ispravak, 16/07-ispravak, 95/08- Odluka USRH, 46/10-ispravak, 145/10, 37/13, 44/13, 45/13 i 110/15)..</w:t>
      </w:r>
    </w:p>
    <w:p w14:paraId="1E75D9CC" w14:textId="77777777" w:rsidR="00B872B4" w:rsidRPr="00FC09CC" w:rsidRDefault="00B872B4" w:rsidP="00FC09CC">
      <w:pPr>
        <w:spacing w:before="120" w:after="0"/>
        <w:jc w:val="both"/>
        <w:rPr>
          <w:rFonts w:ascii="Times New Roman" w:hAnsi="Times New Roman" w:cs="Times New Roman"/>
          <w:b/>
          <w:bCs/>
          <w:sz w:val="24"/>
          <w:szCs w:val="24"/>
          <w:lang w:val="hr-HR"/>
        </w:rPr>
      </w:pPr>
      <w:r w:rsidRPr="00FC09CC">
        <w:rPr>
          <w:rFonts w:ascii="Times New Roman" w:hAnsi="Times New Roman" w:cs="Times New Roman"/>
          <w:b/>
          <w:bCs/>
          <w:sz w:val="24"/>
          <w:szCs w:val="24"/>
          <w:lang w:val="hr-HR"/>
        </w:rPr>
        <w:t>4.</w:t>
      </w:r>
      <w:r w:rsidRPr="00FC09CC">
        <w:rPr>
          <w:rFonts w:ascii="Times New Roman" w:hAnsi="Times New Roman" w:cs="Times New Roman"/>
          <w:b/>
          <w:bCs/>
          <w:sz w:val="24"/>
          <w:szCs w:val="24"/>
          <w:lang w:val="hr-HR"/>
        </w:rPr>
        <w:tab/>
        <w:t>OCJENA STANJA U OBUHVATU IZMJENA I DOPUNA PLANA</w:t>
      </w:r>
    </w:p>
    <w:p w14:paraId="2A312E98" w14:textId="77777777" w:rsidR="00B872B4" w:rsidRPr="00FC09CC" w:rsidRDefault="00B872B4" w:rsidP="00FC09CC">
      <w:pPr>
        <w:spacing w:before="120" w:after="0"/>
        <w:jc w:val="both"/>
        <w:rPr>
          <w:rFonts w:ascii="Times New Roman" w:hAnsi="Times New Roman" w:cs="Times New Roman"/>
          <w:sz w:val="24"/>
          <w:szCs w:val="24"/>
          <w:lang w:val="hr-HR"/>
        </w:rPr>
      </w:pPr>
      <w:r w:rsidRPr="00FC09CC">
        <w:rPr>
          <w:rFonts w:ascii="Times New Roman" w:hAnsi="Times New Roman" w:cs="Times New Roman"/>
          <w:sz w:val="24"/>
          <w:szCs w:val="24"/>
          <w:lang w:val="hr-HR"/>
        </w:rPr>
        <w:lastRenderedPageBreak/>
        <w:t>Ocjenom stanja unutar obuhvata PPUO Vladislavci, uočena su ograničenja u prostoru vezana za planirani razvoj Općine i uređenje naselja te potreba usklađivanja s Prostornim planom Osječko-baranjske županije i Zakonom o prostornom uređenju.</w:t>
      </w:r>
    </w:p>
    <w:p w14:paraId="3BD53BA2" w14:textId="77777777" w:rsidR="00B872B4" w:rsidRPr="00FC09CC" w:rsidRDefault="00B872B4" w:rsidP="00FC09CC">
      <w:pPr>
        <w:spacing w:before="120" w:after="0"/>
        <w:jc w:val="both"/>
        <w:rPr>
          <w:rFonts w:ascii="Times New Roman" w:hAnsi="Times New Roman" w:cs="Times New Roman"/>
          <w:sz w:val="24"/>
          <w:szCs w:val="24"/>
          <w:lang w:val="hr-HR"/>
        </w:rPr>
      </w:pPr>
      <w:r w:rsidRPr="00FC09CC">
        <w:rPr>
          <w:rFonts w:ascii="Times New Roman" w:hAnsi="Times New Roman" w:cs="Times New Roman"/>
          <w:sz w:val="24"/>
          <w:szCs w:val="24"/>
          <w:lang w:val="hr-HR"/>
        </w:rPr>
        <w:t>Povoljan prometni položaj u blizini Grada Osijeka, dobra infrastrukturna opremljenost i očuvanost prirodnog okoliša rezultiraju povećanim interesom za gospodarska i druga ulaganja na području Općine Vladislavci.</w:t>
      </w:r>
    </w:p>
    <w:p w14:paraId="7E5D9B73" w14:textId="77777777" w:rsidR="00B872B4" w:rsidRPr="00FC09CC" w:rsidRDefault="00B872B4" w:rsidP="00FC09CC">
      <w:pPr>
        <w:spacing w:before="120" w:after="0"/>
        <w:jc w:val="both"/>
        <w:rPr>
          <w:rFonts w:ascii="Times New Roman" w:hAnsi="Times New Roman" w:cs="Times New Roman"/>
          <w:sz w:val="24"/>
          <w:szCs w:val="24"/>
          <w:lang w:val="hr-HR"/>
        </w:rPr>
      </w:pPr>
    </w:p>
    <w:p w14:paraId="682196AB" w14:textId="77777777" w:rsidR="00B872B4" w:rsidRPr="00FC09CC" w:rsidRDefault="00B872B4" w:rsidP="00FC09CC">
      <w:pPr>
        <w:spacing w:before="120" w:after="0"/>
        <w:jc w:val="both"/>
        <w:rPr>
          <w:rFonts w:ascii="Times New Roman" w:hAnsi="Times New Roman" w:cs="Times New Roman"/>
          <w:b/>
          <w:bCs/>
          <w:sz w:val="24"/>
          <w:szCs w:val="24"/>
          <w:lang w:val="hr-HR"/>
        </w:rPr>
      </w:pPr>
      <w:r w:rsidRPr="00FC09CC">
        <w:rPr>
          <w:rFonts w:ascii="Times New Roman" w:hAnsi="Times New Roman" w:cs="Times New Roman"/>
          <w:b/>
          <w:bCs/>
          <w:sz w:val="24"/>
          <w:szCs w:val="24"/>
          <w:lang w:val="hr-HR"/>
        </w:rPr>
        <w:t>5.</w:t>
      </w:r>
      <w:r w:rsidRPr="00FC09CC">
        <w:rPr>
          <w:rFonts w:ascii="Times New Roman" w:hAnsi="Times New Roman" w:cs="Times New Roman"/>
          <w:b/>
          <w:bCs/>
          <w:sz w:val="24"/>
          <w:szCs w:val="24"/>
          <w:lang w:val="hr-HR"/>
        </w:rPr>
        <w:tab/>
        <w:t>CILJEVI I PROGRAMSKA POLAZIŠTA IZMJENA I DOPUNA PLANA</w:t>
      </w:r>
    </w:p>
    <w:p w14:paraId="6B9DFCC1" w14:textId="77777777" w:rsidR="00B872B4" w:rsidRPr="00FC09CC" w:rsidRDefault="00B872B4" w:rsidP="00FC09CC">
      <w:pPr>
        <w:spacing w:before="120" w:after="0"/>
        <w:jc w:val="both"/>
        <w:rPr>
          <w:rFonts w:ascii="Times New Roman" w:hAnsi="Times New Roman" w:cs="Times New Roman"/>
          <w:sz w:val="24"/>
          <w:szCs w:val="24"/>
          <w:lang w:val="hr-HR"/>
        </w:rPr>
      </w:pPr>
      <w:r w:rsidRPr="00FC09CC">
        <w:rPr>
          <w:rFonts w:ascii="Times New Roman" w:hAnsi="Times New Roman" w:cs="Times New Roman"/>
          <w:noProof/>
          <w:sz w:val="24"/>
          <w:szCs w:val="24"/>
          <w:lang w:val="hr-HR"/>
        </w:rPr>
        <w:t>Programsko polazište za izradu Izmjena i dopuna Prostornog plana uređenja Općine Vladislavci je usklađivanje s novim Pravilnikom o prostornim planovima koji je stupio na snagu 01. siječnja 2024. godine i s posljednjim izmjenama i dopunama Zakona o prostornom uređenju te stvaranje prostornih uvjeta za  planirani razvoj Općine Vladislavci</w:t>
      </w:r>
      <w:r w:rsidRPr="00FC09CC">
        <w:rPr>
          <w:rFonts w:ascii="Times New Roman" w:hAnsi="Times New Roman" w:cs="Times New Roman"/>
          <w:sz w:val="24"/>
          <w:szCs w:val="24"/>
          <w:lang w:val="hr-HR"/>
        </w:rPr>
        <w:t>.</w:t>
      </w:r>
    </w:p>
    <w:p w14:paraId="26F661C4" w14:textId="77777777" w:rsidR="00B872B4" w:rsidRPr="00FC09CC" w:rsidRDefault="00B872B4" w:rsidP="00FC09CC">
      <w:pPr>
        <w:spacing w:before="120" w:after="0"/>
        <w:jc w:val="both"/>
        <w:rPr>
          <w:rFonts w:ascii="Times New Roman" w:hAnsi="Times New Roman" w:cs="Times New Roman"/>
          <w:sz w:val="24"/>
          <w:szCs w:val="24"/>
          <w:lang w:val="hr-HR"/>
        </w:rPr>
      </w:pPr>
      <w:r w:rsidRPr="00FC09CC">
        <w:rPr>
          <w:rFonts w:ascii="Times New Roman" w:hAnsi="Times New Roman" w:cs="Times New Roman"/>
          <w:sz w:val="24"/>
          <w:szCs w:val="24"/>
          <w:lang w:val="hr-HR"/>
        </w:rPr>
        <w:t xml:space="preserve"> </w:t>
      </w:r>
    </w:p>
    <w:p w14:paraId="5511542C" w14:textId="77777777" w:rsidR="00B872B4" w:rsidRPr="00FC09CC" w:rsidRDefault="00B872B4" w:rsidP="00FC09CC">
      <w:pPr>
        <w:spacing w:before="120" w:after="0"/>
        <w:jc w:val="both"/>
        <w:rPr>
          <w:rFonts w:ascii="Times New Roman" w:hAnsi="Times New Roman" w:cs="Times New Roman"/>
          <w:b/>
          <w:bCs/>
          <w:sz w:val="24"/>
          <w:szCs w:val="24"/>
          <w:lang w:val="hr-HR"/>
        </w:rPr>
      </w:pPr>
      <w:r w:rsidRPr="00FC09CC">
        <w:rPr>
          <w:rFonts w:ascii="Times New Roman" w:hAnsi="Times New Roman" w:cs="Times New Roman"/>
          <w:b/>
          <w:bCs/>
          <w:sz w:val="24"/>
          <w:szCs w:val="24"/>
          <w:lang w:val="hr-HR"/>
        </w:rPr>
        <w:t>6.</w:t>
      </w:r>
      <w:r w:rsidRPr="00FC09CC">
        <w:rPr>
          <w:rFonts w:ascii="Times New Roman" w:hAnsi="Times New Roman" w:cs="Times New Roman"/>
          <w:b/>
          <w:bCs/>
          <w:sz w:val="24"/>
          <w:szCs w:val="24"/>
          <w:lang w:val="hr-HR"/>
        </w:rPr>
        <w:tab/>
        <w:t>PRAVNI OKVIR</w:t>
      </w:r>
    </w:p>
    <w:p w14:paraId="14D71020" w14:textId="77777777" w:rsidR="00B872B4" w:rsidRPr="00FC09CC" w:rsidRDefault="00B872B4" w:rsidP="00FC09CC">
      <w:pPr>
        <w:spacing w:before="120" w:after="0"/>
        <w:jc w:val="both"/>
        <w:rPr>
          <w:rFonts w:ascii="Times New Roman" w:hAnsi="Times New Roman" w:cs="Times New Roman"/>
          <w:sz w:val="24"/>
          <w:szCs w:val="24"/>
          <w:lang w:val="hr-HR"/>
        </w:rPr>
      </w:pPr>
      <w:r w:rsidRPr="00FC09CC">
        <w:rPr>
          <w:rFonts w:ascii="Times New Roman" w:hAnsi="Times New Roman" w:cs="Times New Roman"/>
          <w:sz w:val="24"/>
          <w:szCs w:val="24"/>
          <w:lang w:val="hr-HR"/>
        </w:rPr>
        <w:t>Postupak izrade i donošenja izmjene i dopune Plana temelji se na odredbama članka 86. do članka 112. Zakona, a u skladu s odredbama Pravilnika o prostornim planovima (Narodne novine broj 152/23).</w:t>
      </w:r>
    </w:p>
    <w:p w14:paraId="199263EF" w14:textId="77777777" w:rsidR="00B872B4" w:rsidRDefault="00B872B4" w:rsidP="00194F96">
      <w:pPr>
        <w:spacing w:before="120" w:after="0"/>
        <w:jc w:val="both"/>
        <w:rPr>
          <w:rFonts w:ascii="Times New Roman" w:hAnsi="Times New Roman" w:cs="Times New Roman"/>
          <w:sz w:val="24"/>
          <w:szCs w:val="24"/>
          <w:lang w:val="hr-HR"/>
        </w:rPr>
      </w:pPr>
      <w:r>
        <w:rPr>
          <w:rFonts w:ascii="Times New Roman" w:hAnsi="Times New Roman" w:cs="Times New Roman"/>
          <w:sz w:val="24"/>
          <w:szCs w:val="24"/>
          <w:lang w:val="hr-HR"/>
        </w:rPr>
        <w:t xml:space="preserve">Odluka o izradi </w:t>
      </w:r>
      <w:r w:rsidRPr="00194F96">
        <w:rPr>
          <w:rFonts w:ascii="Times New Roman" w:hAnsi="Times New Roman" w:cs="Times New Roman"/>
          <w:sz w:val="24"/>
          <w:szCs w:val="24"/>
          <w:lang w:val="hr-HR"/>
        </w:rPr>
        <w:t>o izradi izmjene i dopune</w:t>
      </w:r>
      <w:r>
        <w:rPr>
          <w:rFonts w:ascii="Times New Roman" w:hAnsi="Times New Roman" w:cs="Times New Roman"/>
          <w:sz w:val="24"/>
          <w:szCs w:val="24"/>
          <w:lang w:val="hr-HR"/>
        </w:rPr>
        <w:t xml:space="preserve"> </w:t>
      </w:r>
      <w:r w:rsidRPr="00194F96">
        <w:rPr>
          <w:rFonts w:ascii="Times New Roman" w:hAnsi="Times New Roman" w:cs="Times New Roman"/>
          <w:sz w:val="24"/>
          <w:szCs w:val="24"/>
          <w:lang w:val="hr-HR"/>
        </w:rPr>
        <w:t>Prostornog plana uređenja Općine Vladislavci</w:t>
      </w:r>
      <w:r>
        <w:rPr>
          <w:rFonts w:ascii="Times New Roman" w:hAnsi="Times New Roman" w:cs="Times New Roman"/>
          <w:sz w:val="24"/>
          <w:szCs w:val="24"/>
          <w:lang w:val="hr-HR"/>
        </w:rPr>
        <w:t xml:space="preserve"> donesena je na 42. sjednici Općinskog vijeća Općine Vladislavci 29. kolovoza 2024. godine. </w:t>
      </w:r>
    </w:p>
    <w:p w14:paraId="2010862B" w14:textId="77777777" w:rsidR="00B872B4" w:rsidRDefault="00B872B4" w:rsidP="00194F96">
      <w:pPr>
        <w:spacing w:before="120" w:after="0"/>
        <w:jc w:val="both"/>
        <w:rPr>
          <w:rFonts w:ascii="Times New Roman" w:hAnsi="Times New Roman" w:cs="Times New Roman"/>
          <w:sz w:val="24"/>
          <w:szCs w:val="24"/>
          <w:lang w:val="hr-HR"/>
        </w:rPr>
      </w:pPr>
      <w:r>
        <w:rPr>
          <w:rFonts w:ascii="Times New Roman" w:hAnsi="Times New Roman" w:cs="Times New Roman"/>
          <w:sz w:val="24"/>
          <w:szCs w:val="24"/>
          <w:lang w:val="hr-HR"/>
        </w:rPr>
        <w:t xml:space="preserve">Od donošenja Odluke o izradi izmjena provedena je cjelokupna procedura propisana Zakonom, od koje su najznačajnije utvrđivanje Nacrta Prijedloga Izmjena i dopuna PPUO Vladislavci, provođenje javne rasprave, utvrđivanje Konačnog prijedloga Izmjena i dopuna PPUO Vladislavci i ishođenja mišljenja  nadležnog županijskog Zavoda za prostorno planiranje da je Konačni prijedlog Izmjena i dopuna PPUO Vladislavci u skladu sa zakonom. </w:t>
      </w:r>
    </w:p>
    <w:p w14:paraId="34F7D7E5" w14:textId="77777777" w:rsidR="00B872B4" w:rsidRDefault="00B872B4" w:rsidP="00194F96">
      <w:pPr>
        <w:spacing w:before="120" w:after="0"/>
        <w:jc w:val="both"/>
        <w:rPr>
          <w:rFonts w:ascii="Times New Roman" w:hAnsi="Times New Roman" w:cs="Times New Roman"/>
          <w:sz w:val="24"/>
          <w:szCs w:val="24"/>
          <w:lang w:val="hr-HR"/>
        </w:rPr>
      </w:pPr>
    </w:p>
    <w:p w14:paraId="23222F7B" w14:textId="77777777" w:rsidR="00B872B4" w:rsidRDefault="00B872B4" w:rsidP="00FC09CC">
      <w:pPr>
        <w:spacing w:before="120" w:after="0"/>
        <w:jc w:val="both"/>
        <w:rPr>
          <w:rFonts w:ascii="Times New Roman" w:hAnsi="Times New Roman" w:cs="Times New Roman"/>
          <w:sz w:val="24"/>
          <w:szCs w:val="24"/>
          <w:lang w:val="hr-HR"/>
        </w:rPr>
      </w:pPr>
      <w:r>
        <w:rPr>
          <w:rFonts w:ascii="Times New Roman" w:hAnsi="Times New Roman" w:cs="Times New Roman"/>
          <w:sz w:val="24"/>
          <w:szCs w:val="24"/>
          <w:lang w:val="hr-HR"/>
        </w:rPr>
        <w:t xml:space="preserve">Odluka o donošenju III. Izmjene i dopune PPUO Vladislavci sadrži : </w:t>
      </w:r>
    </w:p>
    <w:p w14:paraId="71843981" w14:textId="77777777" w:rsidR="00B872B4" w:rsidRPr="00194F96" w:rsidRDefault="00B872B4" w:rsidP="00194F96">
      <w:pPr>
        <w:spacing w:before="120" w:after="0"/>
        <w:jc w:val="both"/>
        <w:rPr>
          <w:rFonts w:ascii="Times New Roman" w:hAnsi="Times New Roman" w:cs="Times New Roman"/>
          <w:sz w:val="24"/>
          <w:szCs w:val="24"/>
          <w:lang w:val="hr-HR"/>
        </w:rPr>
      </w:pPr>
      <w:r w:rsidRPr="00194F96">
        <w:rPr>
          <w:rFonts w:ascii="Times New Roman" w:hAnsi="Times New Roman" w:cs="Times New Roman"/>
          <w:sz w:val="24"/>
          <w:szCs w:val="24"/>
          <w:lang w:val="hr-HR"/>
        </w:rPr>
        <w:t>1.</w:t>
      </w:r>
      <w:r w:rsidRPr="00194F96">
        <w:rPr>
          <w:rFonts w:ascii="Times New Roman" w:hAnsi="Times New Roman" w:cs="Times New Roman"/>
          <w:sz w:val="24"/>
          <w:szCs w:val="24"/>
          <w:lang w:val="hr-HR"/>
        </w:rPr>
        <w:tab/>
        <w:t>odredbe za provedbu</w:t>
      </w:r>
    </w:p>
    <w:p w14:paraId="789EF010" w14:textId="77777777" w:rsidR="00B872B4" w:rsidRPr="00194F96" w:rsidRDefault="00B872B4" w:rsidP="00194F96">
      <w:pPr>
        <w:spacing w:before="120" w:after="0"/>
        <w:jc w:val="both"/>
        <w:rPr>
          <w:rFonts w:ascii="Times New Roman" w:hAnsi="Times New Roman" w:cs="Times New Roman"/>
          <w:sz w:val="24"/>
          <w:szCs w:val="24"/>
          <w:lang w:val="hr-HR"/>
        </w:rPr>
      </w:pPr>
      <w:r w:rsidRPr="00194F96">
        <w:rPr>
          <w:rFonts w:ascii="Times New Roman" w:hAnsi="Times New Roman" w:cs="Times New Roman"/>
          <w:sz w:val="24"/>
          <w:szCs w:val="24"/>
          <w:lang w:val="hr-HR"/>
        </w:rPr>
        <w:t>2.</w:t>
      </w:r>
      <w:r w:rsidRPr="00194F96">
        <w:rPr>
          <w:rFonts w:ascii="Times New Roman" w:hAnsi="Times New Roman" w:cs="Times New Roman"/>
          <w:sz w:val="24"/>
          <w:szCs w:val="24"/>
          <w:lang w:val="hr-HR"/>
        </w:rPr>
        <w:tab/>
        <w:t>grafički dio</w:t>
      </w:r>
    </w:p>
    <w:p w14:paraId="046C8CBA" w14:textId="77777777" w:rsidR="00B872B4" w:rsidRPr="00194F96" w:rsidRDefault="00B872B4" w:rsidP="00194F96">
      <w:pPr>
        <w:spacing w:before="120" w:after="0"/>
        <w:jc w:val="both"/>
        <w:rPr>
          <w:rFonts w:ascii="Times New Roman" w:hAnsi="Times New Roman" w:cs="Times New Roman"/>
          <w:sz w:val="24"/>
          <w:szCs w:val="24"/>
          <w:lang w:val="hr-HR"/>
        </w:rPr>
      </w:pPr>
      <w:r w:rsidRPr="00194F96">
        <w:rPr>
          <w:rFonts w:ascii="Times New Roman" w:hAnsi="Times New Roman" w:cs="Times New Roman"/>
          <w:sz w:val="24"/>
          <w:szCs w:val="24"/>
          <w:lang w:val="hr-HR"/>
        </w:rPr>
        <w:t></w:t>
      </w:r>
      <w:r w:rsidRPr="00194F96">
        <w:rPr>
          <w:rFonts w:ascii="Times New Roman" w:hAnsi="Times New Roman" w:cs="Times New Roman"/>
          <w:sz w:val="24"/>
          <w:szCs w:val="24"/>
          <w:lang w:val="hr-HR"/>
        </w:rPr>
        <w:tab/>
        <w:t>Namjena prostora (kartografski prikaz 1.1.)</w:t>
      </w:r>
    </w:p>
    <w:p w14:paraId="535F793C" w14:textId="77777777" w:rsidR="00B872B4" w:rsidRPr="00194F96" w:rsidRDefault="00B872B4" w:rsidP="00194F96">
      <w:pPr>
        <w:spacing w:before="120" w:after="0"/>
        <w:jc w:val="both"/>
        <w:rPr>
          <w:rFonts w:ascii="Times New Roman" w:hAnsi="Times New Roman" w:cs="Times New Roman"/>
          <w:sz w:val="24"/>
          <w:szCs w:val="24"/>
          <w:lang w:val="hr-HR"/>
        </w:rPr>
      </w:pPr>
      <w:r w:rsidRPr="00194F96">
        <w:rPr>
          <w:rFonts w:ascii="Times New Roman" w:hAnsi="Times New Roman" w:cs="Times New Roman"/>
          <w:sz w:val="24"/>
          <w:szCs w:val="24"/>
          <w:lang w:val="hr-HR"/>
        </w:rPr>
        <w:t></w:t>
      </w:r>
      <w:r w:rsidRPr="00194F96">
        <w:rPr>
          <w:rFonts w:ascii="Times New Roman" w:hAnsi="Times New Roman" w:cs="Times New Roman"/>
          <w:sz w:val="24"/>
          <w:szCs w:val="24"/>
          <w:lang w:val="hr-HR"/>
        </w:rPr>
        <w:tab/>
        <w:t>Građevinska područja (kartografski prikaz 1.2.)</w:t>
      </w:r>
    </w:p>
    <w:p w14:paraId="10BADF72" w14:textId="77777777" w:rsidR="00B872B4" w:rsidRPr="00194F96" w:rsidRDefault="00B872B4" w:rsidP="00194F96">
      <w:pPr>
        <w:spacing w:before="120" w:after="0"/>
        <w:jc w:val="both"/>
        <w:rPr>
          <w:rFonts w:ascii="Times New Roman" w:hAnsi="Times New Roman" w:cs="Times New Roman"/>
          <w:sz w:val="24"/>
          <w:szCs w:val="24"/>
          <w:lang w:val="hr-HR"/>
        </w:rPr>
      </w:pPr>
      <w:r w:rsidRPr="00194F96">
        <w:rPr>
          <w:rFonts w:ascii="Times New Roman" w:hAnsi="Times New Roman" w:cs="Times New Roman"/>
          <w:sz w:val="24"/>
          <w:szCs w:val="24"/>
          <w:lang w:val="hr-HR"/>
        </w:rPr>
        <w:t></w:t>
      </w:r>
      <w:r w:rsidRPr="00194F96">
        <w:rPr>
          <w:rFonts w:ascii="Times New Roman" w:hAnsi="Times New Roman" w:cs="Times New Roman"/>
          <w:sz w:val="24"/>
          <w:szCs w:val="24"/>
          <w:lang w:val="hr-HR"/>
        </w:rPr>
        <w:tab/>
        <w:t>Provedba prostornog plana (kartografski prikaz 1.3.)</w:t>
      </w:r>
    </w:p>
    <w:p w14:paraId="6C1ADA6C" w14:textId="77777777" w:rsidR="00B872B4" w:rsidRPr="00194F96" w:rsidRDefault="00B872B4" w:rsidP="00194F96">
      <w:pPr>
        <w:spacing w:before="120" w:after="0"/>
        <w:jc w:val="both"/>
        <w:rPr>
          <w:rFonts w:ascii="Times New Roman" w:hAnsi="Times New Roman" w:cs="Times New Roman"/>
          <w:sz w:val="24"/>
          <w:szCs w:val="24"/>
          <w:lang w:val="hr-HR"/>
        </w:rPr>
      </w:pPr>
      <w:r w:rsidRPr="00194F96">
        <w:rPr>
          <w:rFonts w:ascii="Times New Roman" w:hAnsi="Times New Roman" w:cs="Times New Roman"/>
          <w:sz w:val="24"/>
          <w:szCs w:val="24"/>
          <w:lang w:val="hr-HR"/>
        </w:rPr>
        <w:t></w:t>
      </w:r>
      <w:r w:rsidRPr="00194F96">
        <w:rPr>
          <w:rFonts w:ascii="Times New Roman" w:hAnsi="Times New Roman" w:cs="Times New Roman"/>
          <w:sz w:val="24"/>
          <w:szCs w:val="24"/>
          <w:lang w:val="hr-HR"/>
        </w:rPr>
        <w:tab/>
        <w:t>Prometni sustav (kartografski prikaz 2.1.)</w:t>
      </w:r>
    </w:p>
    <w:p w14:paraId="5D3A6269" w14:textId="77777777" w:rsidR="00B872B4" w:rsidRPr="00194F96" w:rsidRDefault="00B872B4" w:rsidP="00194F96">
      <w:pPr>
        <w:spacing w:before="120" w:after="0"/>
        <w:jc w:val="both"/>
        <w:rPr>
          <w:rFonts w:ascii="Times New Roman" w:hAnsi="Times New Roman" w:cs="Times New Roman"/>
          <w:sz w:val="24"/>
          <w:szCs w:val="24"/>
          <w:lang w:val="hr-HR"/>
        </w:rPr>
      </w:pPr>
      <w:r w:rsidRPr="00194F96">
        <w:rPr>
          <w:rFonts w:ascii="Times New Roman" w:hAnsi="Times New Roman" w:cs="Times New Roman"/>
          <w:sz w:val="24"/>
          <w:szCs w:val="24"/>
          <w:lang w:val="hr-HR"/>
        </w:rPr>
        <w:t></w:t>
      </w:r>
      <w:r w:rsidRPr="00194F96">
        <w:rPr>
          <w:rFonts w:ascii="Times New Roman" w:hAnsi="Times New Roman" w:cs="Times New Roman"/>
          <w:sz w:val="24"/>
          <w:szCs w:val="24"/>
          <w:lang w:val="hr-HR"/>
        </w:rPr>
        <w:tab/>
        <w:t>Komunikacijski sustav (kartografski prikaz 2.2.)</w:t>
      </w:r>
    </w:p>
    <w:p w14:paraId="23DE35AE" w14:textId="77777777" w:rsidR="00B872B4" w:rsidRPr="00194F96" w:rsidRDefault="00B872B4" w:rsidP="00194F96">
      <w:pPr>
        <w:spacing w:before="120" w:after="0"/>
        <w:jc w:val="both"/>
        <w:rPr>
          <w:rFonts w:ascii="Times New Roman" w:hAnsi="Times New Roman" w:cs="Times New Roman"/>
          <w:sz w:val="24"/>
          <w:szCs w:val="24"/>
          <w:lang w:val="hr-HR"/>
        </w:rPr>
      </w:pPr>
      <w:r w:rsidRPr="00194F96">
        <w:rPr>
          <w:rFonts w:ascii="Times New Roman" w:hAnsi="Times New Roman" w:cs="Times New Roman"/>
          <w:sz w:val="24"/>
          <w:szCs w:val="24"/>
          <w:lang w:val="hr-HR"/>
        </w:rPr>
        <w:t></w:t>
      </w:r>
      <w:r w:rsidRPr="00194F96">
        <w:rPr>
          <w:rFonts w:ascii="Times New Roman" w:hAnsi="Times New Roman" w:cs="Times New Roman"/>
          <w:sz w:val="24"/>
          <w:szCs w:val="24"/>
          <w:lang w:val="hr-HR"/>
        </w:rPr>
        <w:tab/>
        <w:t>Energetski sustav (kartografski prikaz 2.3.)</w:t>
      </w:r>
    </w:p>
    <w:p w14:paraId="1EBE1E64" w14:textId="77777777" w:rsidR="00B872B4" w:rsidRPr="00194F96" w:rsidRDefault="00B872B4" w:rsidP="00194F96">
      <w:pPr>
        <w:spacing w:before="120" w:after="0"/>
        <w:jc w:val="both"/>
        <w:rPr>
          <w:rFonts w:ascii="Times New Roman" w:hAnsi="Times New Roman" w:cs="Times New Roman"/>
          <w:sz w:val="24"/>
          <w:szCs w:val="24"/>
          <w:lang w:val="hr-HR"/>
        </w:rPr>
      </w:pPr>
      <w:r w:rsidRPr="00194F96">
        <w:rPr>
          <w:rFonts w:ascii="Times New Roman" w:hAnsi="Times New Roman" w:cs="Times New Roman"/>
          <w:sz w:val="24"/>
          <w:szCs w:val="24"/>
          <w:lang w:val="hr-HR"/>
        </w:rPr>
        <w:t></w:t>
      </w:r>
      <w:r w:rsidRPr="00194F96">
        <w:rPr>
          <w:rFonts w:ascii="Times New Roman" w:hAnsi="Times New Roman" w:cs="Times New Roman"/>
          <w:sz w:val="24"/>
          <w:szCs w:val="24"/>
          <w:lang w:val="hr-HR"/>
        </w:rPr>
        <w:tab/>
      </w:r>
      <w:proofErr w:type="spellStart"/>
      <w:r w:rsidRPr="00194F96">
        <w:rPr>
          <w:rFonts w:ascii="Times New Roman" w:hAnsi="Times New Roman" w:cs="Times New Roman"/>
          <w:sz w:val="24"/>
          <w:szCs w:val="24"/>
          <w:lang w:val="hr-HR"/>
        </w:rPr>
        <w:t>Vodnogospodarski</w:t>
      </w:r>
      <w:proofErr w:type="spellEnd"/>
      <w:r w:rsidRPr="00194F96">
        <w:rPr>
          <w:rFonts w:ascii="Times New Roman" w:hAnsi="Times New Roman" w:cs="Times New Roman"/>
          <w:sz w:val="24"/>
          <w:szCs w:val="24"/>
          <w:lang w:val="hr-HR"/>
        </w:rPr>
        <w:t xml:space="preserve"> sustav (kartografski prikaz 2.4.)</w:t>
      </w:r>
    </w:p>
    <w:p w14:paraId="7EA0B56C" w14:textId="77777777" w:rsidR="00B872B4" w:rsidRPr="00194F96" w:rsidRDefault="00B872B4" w:rsidP="00194F96">
      <w:pPr>
        <w:spacing w:before="120" w:after="0"/>
        <w:jc w:val="both"/>
        <w:rPr>
          <w:rFonts w:ascii="Times New Roman" w:hAnsi="Times New Roman" w:cs="Times New Roman"/>
          <w:sz w:val="24"/>
          <w:szCs w:val="24"/>
          <w:lang w:val="hr-HR"/>
        </w:rPr>
      </w:pPr>
      <w:r w:rsidRPr="00194F96">
        <w:rPr>
          <w:rFonts w:ascii="Times New Roman" w:hAnsi="Times New Roman" w:cs="Times New Roman"/>
          <w:sz w:val="24"/>
          <w:szCs w:val="24"/>
          <w:lang w:val="hr-HR"/>
        </w:rPr>
        <w:t></w:t>
      </w:r>
      <w:r w:rsidRPr="00194F96">
        <w:rPr>
          <w:rFonts w:ascii="Times New Roman" w:hAnsi="Times New Roman" w:cs="Times New Roman"/>
          <w:sz w:val="24"/>
          <w:szCs w:val="24"/>
          <w:lang w:val="hr-HR"/>
        </w:rPr>
        <w:tab/>
        <w:t>Posebne vrijednosti (kartografski prikaz 3.1.)</w:t>
      </w:r>
    </w:p>
    <w:p w14:paraId="765CDAEE" w14:textId="77777777" w:rsidR="00B872B4" w:rsidRPr="00194F96" w:rsidRDefault="00B872B4" w:rsidP="00194F96">
      <w:pPr>
        <w:spacing w:before="120" w:after="0"/>
        <w:jc w:val="both"/>
        <w:rPr>
          <w:rFonts w:ascii="Times New Roman" w:hAnsi="Times New Roman" w:cs="Times New Roman"/>
          <w:sz w:val="24"/>
          <w:szCs w:val="24"/>
          <w:lang w:val="hr-HR"/>
        </w:rPr>
      </w:pPr>
      <w:r w:rsidRPr="00194F96">
        <w:rPr>
          <w:rFonts w:ascii="Times New Roman" w:hAnsi="Times New Roman" w:cs="Times New Roman"/>
          <w:sz w:val="24"/>
          <w:szCs w:val="24"/>
          <w:lang w:val="hr-HR"/>
        </w:rPr>
        <w:lastRenderedPageBreak/>
        <w:t></w:t>
      </w:r>
      <w:r w:rsidRPr="00194F96">
        <w:rPr>
          <w:rFonts w:ascii="Times New Roman" w:hAnsi="Times New Roman" w:cs="Times New Roman"/>
          <w:sz w:val="24"/>
          <w:szCs w:val="24"/>
          <w:lang w:val="hr-HR"/>
        </w:rPr>
        <w:tab/>
        <w:t>Posebna ograničenja i posebni načini korištenja (kartografski prikaz 3.2.)</w:t>
      </w:r>
    </w:p>
    <w:p w14:paraId="6347CF79" w14:textId="77777777" w:rsidR="00B872B4" w:rsidRPr="00194F96" w:rsidRDefault="00B872B4" w:rsidP="00194F96">
      <w:pPr>
        <w:spacing w:before="120" w:after="0"/>
        <w:jc w:val="both"/>
        <w:rPr>
          <w:rFonts w:ascii="Times New Roman" w:hAnsi="Times New Roman" w:cs="Times New Roman"/>
          <w:sz w:val="24"/>
          <w:szCs w:val="24"/>
          <w:lang w:val="hr-HR"/>
        </w:rPr>
      </w:pPr>
      <w:r w:rsidRPr="00194F96">
        <w:rPr>
          <w:rFonts w:ascii="Times New Roman" w:hAnsi="Times New Roman" w:cs="Times New Roman"/>
          <w:sz w:val="24"/>
          <w:szCs w:val="24"/>
          <w:lang w:val="hr-HR"/>
        </w:rPr>
        <w:t>3.</w:t>
      </w:r>
      <w:r w:rsidRPr="00194F96">
        <w:rPr>
          <w:rFonts w:ascii="Times New Roman" w:hAnsi="Times New Roman" w:cs="Times New Roman"/>
          <w:sz w:val="24"/>
          <w:szCs w:val="24"/>
          <w:lang w:val="hr-HR"/>
        </w:rPr>
        <w:tab/>
        <w:t>obrazloženje</w:t>
      </w:r>
    </w:p>
    <w:p w14:paraId="54EF4E44" w14:textId="77777777" w:rsidR="00B872B4" w:rsidRDefault="00B872B4" w:rsidP="00194F96">
      <w:pPr>
        <w:spacing w:before="120" w:after="0"/>
        <w:jc w:val="both"/>
        <w:rPr>
          <w:rFonts w:ascii="Times New Roman" w:hAnsi="Times New Roman" w:cs="Times New Roman"/>
          <w:sz w:val="24"/>
          <w:szCs w:val="24"/>
          <w:lang w:val="hr-HR"/>
        </w:rPr>
      </w:pPr>
      <w:r w:rsidRPr="00194F96">
        <w:rPr>
          <w:rFonts w:ascii="Times New Roman" w:hAnsi="Times New Roman" w:cs="Times New Roman"/>
          <w:sz w:val="24"/>
          <w:szCs w:val="24"/>
          <w:lang w:val="hr-HR"/>
        </w:rPr>
        <w:t>4.</w:t>
      </w:r>
      <w:r w:rsidRPr="00194F96">
        <w:rPr>
          <w:rFonts w:ascii="Times New Roman" w:hAnsi="Times New Roman" w:cs="Times New Roman"/>
          <w:sz w:val="24"/>
          <w:szCs w:val="24"/>
          <w:lang w:val="hr-HR"/>
        </w:rPr>
        <w:tab/>
        <w:t>prikaz izmjena i dopuna odredbi za provedbu plana</w:t>
      </w:r>
    </w:p>
    <w:p w14:paraId="7B9A6376" w14:textId="77777777" w:rsidR="00B872B4" w:rsidRPr="00FC09CC" w:rsidRDefault="00B872B4" w:rsidP="00FC09CC">
      <w:pPr>
        <w:spacing w:before="120" w:after="0"/>
        <w:jc w:val="both"/>
        <w:rPr>
          <w:rFonts w:ascii="Times New Roman" w:hAnsi="Times New Roman" w:cs="Times New Roman"/>
          <w:sz w:val="24"/>
          <w:szCs w:val="24"/>
          <w:lang w:val="hr-HR"/>
        </w:rPr>
      </w:pPr>
    </w:p>
    <w:p w14:paraId="6CE6A11F" w14:textId="77777777" w:rsidR="00B872B4" w:rsidRDefault="00B872B4" w:rsidP="00FC09CC">
      <w:pPr>
        <w:spacing w:before="120" w:after="0"/>
        <w:jc w:val="both"/>
        <w:rPr>
          <w:rFonts w:ascii="Times New Roman" w:hAnsi="Times New Roman" w:cs="Times New Roman"/>
          <w:sz w:val="24"/>
          <w:szCs w:val="24"/>
          <w:lang w:val="hr-HR"/>
        </w:rPr>
      </w:pPr>
      <w:r w:rsidRPr="00FC09CC">
        <w:rPr>
          <w:rFonts w:ascii="Times New Roman" w:hAnsi="Times New Roman" w:cs="Times New Roman"/>
          <w:sz w:val="24"/>
          <w:szCs w:val="24"/>
          <w:lang w:val="hr-HR"/>
        </w:rPr>
        <w:t xml:space="preserve">Nakon donošenja od strane Općinskog vijeća Općine Vladislavci, Odluka o </w:t>
      </w:r>
      <w:r>
        <w:rPr>
          <w:rFonts w:ascii="Times New Roman" w:hAnsi="Times New Roman" w:cs="Times New Roman"/>
          <w:sz w:val="24"/>
          <w:szCs w:val="24"/>
          <w:lang w:val="hr-HR"/>
        </w:rPr>
        <w:t>donošenju III. izmjene i dopune PPUO Vladislavci</w:t>
      </w:r>
      <w:r w:rsidRPr="00FC09CC">
        <w:rPr>
          <w:rFonts w:ascii="Times New Roman" w:hAnsi="Times New Roman" w:cs="Times New Roman"/>
          <w:sz w:val="24"/>
          <w:szCs w:val="24"/>
          <w:lang w:val="hr-HR"/>
        </w:rPr>
        <w:t xml:space="preserve"> objavljuje se u „Službenom glasniku“ Općine Vladislavci, na mrežnim stranicama Općine i kroz informacijski sustav E-planovi. </w:t>
      </w:r>
      <w:r>
        <w:rPr>
          <w:rFonts w:ascii="Times New Roman" w:hAnsi="Times New Roman" w:cs="Times New Roman"/>
          <w:sz w:val="24"/>
          <w:szCs w:val="24"/>
          <w:lang w:val="hr-HR"/>
        </w:rPr>
        <w:t xml:space="preserve">Obavijest o donošenju </w:t>
      </w:r>
      <w:r w:rsidRPr="00FC09CC">
        <w:rPr>
          <w:rFonts w:ascii="Times New Roman" w:hAnsi="Times New Roman" w:cs="Times New Roman"/>
          <w:sz w:val="24"/>
          <w:szCs w:val="24"/>
          <w:lang w:val="hr-HR"/>
        </w:rPr>
        <w:t>Odluk</w:t>
      </w:r>
      <w:r>
        <w:rPr>
          <w:rFonts w:ascii="Times New Roman" w:hAnsi="Times New Roman" w:cs="Times New Roman"/>
          <w:sz w:val="24"/>
          <w:szCs w:val="24"/>
          <w:lang w:val="hr-HR"/>
        </w:rPr>
        <w:t xml:space="preserve">e </w:t>
      </w:r>
      <w:r w:rsidRPr="00FC09CC">
        <w:rPr>
          <w:rFonts w:ascii="Times New Roman" w:hAnsi="Times New Roman" w:cs="Times New Roman"/>
          <w:sz w:val="24"/>
          <w:szCs w:val="24"/>
          <w:lang w:val="hr-HR"/>
        </w:rPr>
        <w:t xml:space="preserve"> </w:t>
      </w:r>
      <w:r w:rsidRPr="00B330BB">
        <w:rPr>
          <w:rFonts w:ascii="Times New Roman" w:hAnsi="Times New Roman" w:cs="Times New Roman"/>
          <w:sz w:val="24"/>
          <w:szCs w:val="24"/>
          <w:lang w:val="hr-HR"/>
        </w:rPr>
        <w:t xml:space="preserve">o donošenju III. izmjene i dopune PPUO Vladislavci </w:t>
      </w:r>
      <w:r>
        <w:rPr>
          <w:rFonts w:ascii="Times New Roman" w:hAnsi="Times New Roman" w:cs="Times New Roman"/>
          <w:sz w:val="24"/>
          <w:szCs w:val="24"/>
          <w:lang w:val="hr-HR"/>
        </w:rPr>
        <w:t>dostavlja se nadležnom županijskom zavodu za prostorno uređenje.</w:t>
      </w:r>
    </w:p>
    <w:p w14:paraId="66C01AD2" w14:textId="77777777" w:rsidR="00B872B4" w:rsidRDefault="00B872B4" w:rsidP="00FC09CC">
      <w:pPr>
        <w:spacing w:before="120" w:after="0"/>
        <w:jc w:val="both"/>
        <w:rPr>
          <w:rFonts w:ascii="Times New Roman" w:hAnsi="Times New Roman" w:cs="Times New Roman"/>
          <w:sz w:val="24"/>
          <w:szCs w:val="24"/>
          <w:lang w:val="hr-HR"/>
        </w:rPr>
      </w:pPr>
      <w:r>
        <w:rPr>
          <w:rFonts w:ascii="Times New Roman" w:hAnsi="Times New Roman" w:cs="Times New Roman"/>
          <w:sz w:val="24"/>
          <w:szCs w:val="24"/>
          <w:lang w:val="hr-HR"/>
        </w:rPr>
        <w:t xml:space="preserve">Postupak izrade Izmjene i dopune PPUO Vladislavci u cijelosti je financiran iz projekta NPOO E Planovi. </w:t>
      </w:r>
    </w:p>
    <w:p w14:paraId="72D1CE2A" w14:textId="77777777" w:rsidR="00B872B4" w:rsidRPr="00FC09CC" w:rsidRDefault="00B872B4" w:rsidP="00FC09CC">
      <w:pPr>
        <w:spacing w:before="120" w:after="0"/>
        <w:jc w:val="both"/>
        <w:rPr>
          <w:rFonts w:ascii="Times New Roman" w:hAnsi="Times New Roman" w:cs="Times New Roman"/>
          <w:sz w:val="24"/>
          <w:szCs w:val="24"/>
          <w:lang w:val="hr-HR"/>
        </w:rPr>
      </w:pPr>
      <w:r w:rsidRPr="00FC09CC">
        <w:rPr>
          <w:rFonts w:ascii="Times New Roman" w:hAnsi="Times New Roman" w:cs="Times New Roman"/>
          <w:sz w:val="24"/>
          <w:szCs w:val="24"/>
          <w:lang w:val="hr-HR"/>
        </w:rPr>
        <w:t xml:space="preserve">Na temelju svega naprijed navedenog predlažem Općinskom vijeću donošenje Odluke koja u prijedlogu glasi: </w:t>
      </w:r>
    </w:p>
    <w:p w14:paraId="75DF2654" w14:textId="77777777" w:rsidR="00B872B4" w:rsidRPr="00FC09CC" w:rsidRDefault="00B872B4" w:rsidP="00FC09CC">
      <w:pPr>
        <w:spacing w:before="120" w:after="0"/>
        <w:jc w:val="both"/>
        <w:rPr>
          <w:rFonts w:ascii="Times New Roman" w:hAnsi="Times New Roman" w:cs="Times New Roman"/>
          <w:sz w:val="24"/>
          <w:szCs w:val="24"/>
          <w:lang w:val="hr-HR"/>
        </w:rPr>
      </w:pPr>
    </w:p>
    <w:p w14:paraId="0CCE5523" w14:textId="77777777" w:rsidR="00B872B4" w:rsidRPr="00FC09CC" w:rsidRDefault="00B872B4" w:rsidP="00FC09CC">
      <w:pPr>
        <w:spacing w:before="120" w:after="0"/>
        <w:jc w:val="both"/>
        <w:rPr>
          <w:rFonts w:ascii="Times New Roman" w:hAnsi="Times New Roman" w:cs="Times New Roman"/>
          <w:sz w:val="24"/>
          <w:szCs w:val="24"/>
          <w:lang w:val="hr-HR"/>
        </w:rPr>
      </w:pPr>
    </w:p>
    <w:p w14:paraId="62A4D37D" w14:textId="77777777" w:rsidR="00B872B4" w:rsidRPr="00FC09CC" w:rsidRDefault="00B872B4" w:rsidP="00FC09CC">
      <w:pPr>
        <w:spacing w:before="120" w:after="0"/>
        <w:jc w:val="both"/>
        <w:rPr>
          <w:rFonts w:ascii="Times New Roman" w:hAnsi="Times New Roman" w:cs="Times New Roman"/>
          <w:sz w:val="24"/>
          <w:szCs w:val="24"/>
          <w:lang w:val="hr-HR"/>
        </w:rPr>
      </w:pPr>
    </w:p>
    <w:p w14:paraId="68524FF4" w14:textId="77777777" w:rsidR="00B872B4" w:rsidRPr="00FC09CC" w:rsidRDefault="00B872B4" w:rsidP="00FC09CC">
      <w:pPr>
        <w:spacing w:before="120" w:after="0"/>
        <w:jc w:val="both"/>
        <w:rPr>
          <w:rFonts w:ascii="Times New Roman" w:hAnsi="Times New Roman" w:cs="Times New Roman"/>
          <w:sz w:val="24"/>
          <w:szCs w:val="24"/>
          <w:lang w:val="hr-HR"/>
        </w:rPr>
      </w:pPr>
    </w:p>
    <w:p w14:paraId="38D232E9" w14:textId="77777777" w:rsidR="00B872B4" w:rsidRPr="00FC09CC" w:rsidRDefault="00B872B4" w:rsidP="00FC09CC">
      <w:pPr>
        <w:spacing w:before="120" w:after="0"/>
        <w:jc w:val="both"/>
        <w:rPr>
          <w:rFonts w:ascii="Times New Roman" w:hAnsi="Times New Roman" w:cs="Times New Roman"/>
          <w:sz w:val="24"/>
          <w:szCs w:val="24"/>
          <w:lang w:val="hr-HR"/>
        </w:rPr>
      </w:pPr>
    </w:p>
    <w:p w14:paraId="72F7E45E" w14:textId="77777777" w:rsidR="00B872B4" w:rsidRPr="00FC09CC" w:rsidRDefault="00B872B4" w:rsidP="00FC09CC">
      <w:pPr>
        <w:spacing w:before="120" w:after="0"/>
        <w:jc w:val="both"/>
        <w:rPr>
          <w:rFonts w:ascii="Times New Roman" w:hAnsi="Times New Roman" w:cs="Times New Roman"/>
          <w:sz w:val="24"/>
          <w:szCs w:val="24"/>
          <w:lang w:val="hr-HR"/>
        </w:rPr>
      </w:pPr>
    </w:p>
    <w:p w14:paraId="2B00CE2E" w14:textId="77777777" w:rsidR="00B872B4" w:rsidRPr="00FC09CC" w:rsidRDefault="00B872B4" w:rsidP="00FC09CC">
      <w:pPr>
        <w:spacing w:before="120" w:after="0"/>
        <w:jc w:val="both"/>
        <w:rPr>
          <w:rFonts w:ascii="Times New Roman" w:hAnsi="Times New Roman" w:cs="Times New Roman"/>
          <w:sz w:val="24"/>
          <w:szCs w:val="24"/>
          <w:lang w:val="hr-HR"/>
        </w:rPr>
      </w:pPr>
    </w:p>
    <w:p w14:paraId="58F28111" w14:textId="77777777" w:rsidR="00B872B4" w:rsidRPr="00FC09CC" w:rsidRDefault="00B872B4" w:rsidP="00FC09CC">
      <w:pPr>
        <w:spacing w:before="120" w:after="0"/>
        <w:jc w:val="both"/>
        <w:rPr>
          <w:rFonts w:ascii="Times New Roman" w:hAnsi="Times New Roman" w:cs="Times New Roman"/>
          <w:sz w:val="24"/>
          <w:szCs w:val="24"/>
          <w:lang w:val="hr-HR"/>
        </w:rPr>
      </w:pPr>
    </w:p>
    <w:p w14:paraId="6A4E5884" w14:textId="77777777" w:rsidR="00B872B4" w:rsidRPr="00FC09CC" w:rsidRDefault="00B872B4" w:rsidP="00FC09CC">
      <w:pPr>
        <w:spacing w:before="120" w:after="0"/>
        <w:jc w:val="both"/>
        <w:rPr>
          <w:rFonts w:ascii="Times New Roman" w:hAnsi="Times New Roman" w:cs="Times New Roman"/>
          <w:sz w:val="24"/>
          <w:szCs w:val="24"/>
          <w:lang w:val="hr-HR"/>
        </w:rPr>
      </w:pPr>
    </w:p>
    <w:p w14:paraId="5AA6BD02" w14:textId="77777777" w:rsidR="00B872B4" w:rsidRPr="00FC09CC" w:rsidRDefault="00B872B4" w:rsidP="00FC09CC">
      <w:pPr>
        <w:spacing w:before="120" w:after="0"/>
        <w:jc w:val="both"/>
        <w:rPr>
          <w:rFonts w:ascii="Times New Roman" w:hAnsi="Times New Roman" w:cs="Times New Roman"/>
          <w:sz w:val="24"/>
          <w:szCs w:val="24"/>
          <w:lang w:val="hr-HR"/>
        </w:rPr>
      </w:pPr>
    </w:p>
    <w:p w14:paraId="49ADD5A2" w14:textId="77777777" w:rsidR="00B872B4" w:rsidRPr="00FC09CC" w:rsidRDefault="00B872B4" w:rsidP="00FC09CC">
      <w:pPr>
        <w:spacing w:before="120" w:after="0"/>
        <w:jc w:val="both"/>
        <w:rPr>
          <w:rFonts w:ascii="Times New Roman" w:hAnsi="Times New Roman" w:cs="Times New Roman"/>
          <w:sz w:val="24"/>
          <w:szCs w:val="24"/>
          <w:lang w:val="hr-HR"/>
        </w:rPr>
      </w:pPr>
    </w:p>
    <w:p w14:paraId="2CE994E0" w14:textId="77777777" w:rsidR="00B872B4" w:rsidRPr="00FC09CC" w:rsidRDefault="00B872B4" w:rsidP="00FC09CC">
      <w:pPr>
        <w:spacing w:before="120" w:after="0"/>
        <w:jc w:val="both"/>
        <w:rPr>
          <w:rFonts w:ascii="Arial" w:hAnsi="Arial" w:cs="Arial"/>
          <w:lang w:val="hr-HR"/>
        </w:rPr>
      </w:pPr>
    </w:p>
    <w:p w14:paraId="180113DE" w14:textId="77777777" w:rsidR="00B872B4" w:rsidRPr="00FC09CC" w:rsidRDefault="00B872B4" w:rsidP="00FC09CC">
      <w:pPr>
        <w:spacing w:before="120" w:after="0"/>
        <w:jc w:val="both"/>
        <w:rPr>
          <w:rFonts w:ascii="Arial" w:hAnsi="Arial" w:cs="Arial"/>
          <w:lang w:val="hr-HR"/>
        </w:rPr>
      </w:pPr>
    </w:p>
    <w:p w14:paraId="7C63F1DA" w14:textId="77777777" w:rsidR="00B872B4" w:rsidRPr="00FC09CC" w:rsidRDefault="00B872B4" w:rsidP="00FC09CC">
      <w:pPr>
        <w:spacing w:before="120" w:after="0"/>
        <w:jc w:val="both"/>
        <w:rPr>
          <w:rFonts w:ascii="Arial" w:hAnsi="Arial" w:cs="Arial"/>
          <w:lang w:val="hr-HR"/>
        </w:rPr>
      </w:pPr>
    </w:p>
    <w:p w14:paraId="21423FF8" w14:textId="77777777" w:rsidR="00B872B4" w:rsidRPr="00FC09CC" w:rsidRDefault="00B872B4" w:rsidP="00FC09CC">
      <w:pPr>
        <w:spacing w:before="120" w:after="0"/>
        <w:jc w:val="both"/>
        <w:rPr>
          <w:rFonts w:ascii="Arial" w:hAnsi="Arial" w:cs="Arial"/>
          <w:lang w:val="hr-HR"/>
        </w:rPr>
      </w:pPr>
    </w:p>
    <w:p w14:paraId="059CC5AB" w14:textId="77777777" w:rsidR="00B872B4" w:rsidRPr="00FC09CC" w:rsidRDefault="00B872B4" w:rsidP="00FC09CC">
      <w:pPr>
        <w:spacing w:before="120" w:after="0"/>
        <w:jc w:val="both"/>
        <w:rPr>
          <w:rFonts w:ascii="Arial" w:hAnsi="Arial" w:cs="Arial"/>
          <w:lang w:val="hr-HR"/>
        </w:rPr>
      </w:pPr>
    </w:p>
    <w:p w14:paraId="6A57E9EA" w14:textId="77777777" w:rsidR="00B872B4" w:rsidRPr="00FC09CC" w:rsidRDefault="00B872B4" w:rsidP="00FC09CC">
      <w:pPr>
        <w:spacing w:before="120" w:after="0"/>
        <w:jc w:val="both"/>
        <w:rPr>
          <w:rFonts w:ascii="Arial" w:hAnsi="Arial" w:cs="Arial"/>
          <w:lang w:val="hr-HR"/>
        </w:rPr>
      </w:pPr>
    </w:p>
    <w:p w14:paraId="49B5AA12" w14:textId="77777777" w:rsidR="00B872B4" w:rsidRPr="00FC09CC" w:rsidRDefault="00B872B4" w:rsidP="00FC09CC">
      <w:pPr>
        <w:spacing w:before="120" w:after="0"/>
        <w:jc w:val="both"/>
        <w:rPr>
          <w:rFonts w:ascii="Arial" w:hAnsi="Arial" w:cs="Arial"/>
          <w:lang w:val="hr-HR"/>
        </w:rPr>
      </w:pPr>
    </w:p>
    <w:p w14:paraId="594A5C3D" w14:textId="77777777" w:rsidR="00B872B4" w:rsidRPr="00FC09CC" w:rsidRDefault="00B872B4" w:rsidP="00FC09CC">
      <w:pPr>
        <w:spacing w:before="120" w:after="0"/>
        <w:jc w:val="both"/>
        <w:rPr>
          <w:rFonts w:ascii="Arial" w:hAnsi="Arial" w:cs="Arial"/>
          <w:lang w:val="hr-HR"/>
        </w:rPr>
      </w:pPr>
    </w:p>
    <w:p w14:paraId="14C178FD" w14:textId="77777777" w:rsidR="00B872B4" w:rsidRPr="00FC09CC" w:rsidRDefault="00B872B4" w:rsidP="00FC09CC">
      <w:pPr>
        <w:spacing w:before="120" w:after="0"/>
        <w:jc w:val="both"/>
        <w:rPr>
          <w:rFonts w:ascii="Arial" w:hAnsi="Arial" w:cs="Arial"/>
          <w:lang w:val="hr-HR"/>
        </w:rPr>
      </w:pPr>
    </w:p>
    <w:p w14:paraId="5D4B39CE" w14:textId="77777777" w:rsidR="00B872B4" w:rsidRPr="00FC09CC" w:rsidRDefault="00B872B4" w:rsidP="00FC09CC">
      <w:pPr>
        <w:spacing w:before="120" w:after="0"/>
        <w:jc w:val="both"/>
        <w:rPr>
          <w:rFonts w:ascii="Arial" w:hAnsi="Arial" w:cs="Arial"/>
          <w:lang w:val="hr-HR"/>
        </w:rPr>
      </w:pPr>
    </w:p>
    <w:p w14:paraId="29F58102" w14:textId="77777777" w:rsidR="00B872B4" w:rsidRPr="00FC09CC" w:rsidRDefault="00B872B4" w:rsidP="00FC09CC">
      <w:pPr>
        <w:spacing w:before="120" w:after="0"/>
        <w:jc w:val="both"/>
        <w:rPr>
          <w:rFonts w:ascii="Arial" w:hAnsi="Arial" w:cs="Arial"/>
          <w:lang w:val="hr-HR"/>
        </w:rPr>
      </w:pPr>
    </w:p>
    <w:p w14:paraId="130C8124" w14:textId="3FEBD856" w:rsidR="00B872B4" w:rsidRPr="0079778D" w:rsidRDefault="00B872B4" w:rsidP="00DD2D8D">
      <w:pPr>
        <w:spacing w:before="120" w:after="0"/>
        <w:jc w:val="both"/>
        <w:rPr>
          <w:rFonts w:ascii="Times New Roman" w:hAnsi="Times New Roman" w:cs="Times New Roman"/>
          <w:lang w:val="hr-HR"/>
        </w:rPr>
      </w:pPr>
      <w:r w:rsidRPr="0079778D">
        <w:rPr>
          <w:rFonts w:ascii="Times New Roman" w:hAnsi="Times New Roman" w:cs="Times New Roman"/>
          <w:lang w:val="hr-HR"/>
        </w:rPr>
        <w:lastRenderedPageBreak/>
        <w:t>Na temelju članka</w:t>
      </w:r>
      <w:bookmarkStart w:id="7" w:name="_Hlk19607957"/>
      <w:r w:rsidRPr="0079778D">
        <w:rPr>
          <w:rFonts w:ascii="Times New Roman" w:hAnsi="Times New Roman" w:cs="Times New Roman"/>
          <w:lang w:val="hr-HR"/>
        </w:rPr>
        <w:t xml:space="preserve"> 109. </w:t>
      </w:r>
      <w:bookmarkEnd w:id="7"/>
      <w:r w:rsidRPr="0079778D">
        <w:rPr>
          <w:rFonts w:ascii="Times New Roman" w:hAnsi="Times New Roman" w:cs="Times New Roman"/>
          <w:lang w:val="hr-HR"/>
        </w:rPr>
        <w:t>Zakona o prostornom uređenju (''Narodne novine'' broj: 153/13, 65/17, 114/18, 39/19, 98/19 i 67/23),  članka</w:t>
      </w:r>
      <w:r w:rsidRPr="0079778D">
        <w:rPr>
          <w:rFonts w:ascii="Times New Roman" w:hAnsi="Times New Roman" w:cs="Times New Roman"/>
          <w:noProof/>
          <w:lang w:val="hr-HR"/>
        </w:rPr>
        <w:t xml:space="preserve"> 30. Statuta Općine </w:t>
      </w:r>
      <w:r w:rsidRPr="0079778D">
        <w:rPr>
          <w:rFonts w:ascii="Times New Roman" w:hAnsi="Times New Roman" w:cs="Times New Roman"/>
          <w:lang w:val="hr-HR"/>
        </w:rPr>
        <w:t>Vladislavci</w:t>
      </w:r>
      <w:r w:rsidRPr="0079778D">
        <w:rPr>
          <w:rFonts w:ascii="Times New Roman" w:hAnsi="Times New Roman" w:cs="Times New Roman"/>
          <w:noProof/>
          <w:lang w:val="hr-HR"/>
        </w:rPr>
        <w:t xml:space="preserve"> (''Službeni glasnik'' Općine </w:t>
      </w:r>
      <w:r w:rsidRPr="0079778D">
        <w:rPr>
          <w:rFonts w:ascii="Times New Roman" w:hAnsi="Times New Roman" w:cs="Times New Roman"/>
          <w:lang w:val="hr-HR"/>
        </w:rPr>
        <w:t xml:space="preserve">Vladislavci </w:t>
      </w:r>
      <w:r w:rsidRPr="0079778D">
        <w:rPr>
          <w:rFonts w:ascii="Times New Roman" w:hAnsi="Times New Roman" w:cs="Times New Roman"/>
          <w:noProof/>
          <w:lang w:val="hr-HR"/>
        </w:rPr>
        <w:t>3/13, 3/17, 2/18, 4/20, 5/20 - pročišćeni tekst, 8/20, 2/21 i 3/21 – pročišćeni tekst)</w:t>
      </w:r>
      <w:r w:rsidRPr="0079778D">
        <w:rPr>
          <w:rFonts w:ascii="Times New Roman" w:hAnsi="Times New Roman" w:cs="Times New Roman"/>
          <w:lang w:val="hr-HR"/>
        </w:rPr>
        <w:t>, Općinsko vijeće Općine Vladislavci na svojoj 7. sjednici održanoj dana ___ prosinca 2025. godine donosi</w:t>
      </w:r>
    </w:p>
    <w:p w14:paraId="61C2F806" w14:textId="77777777" w:rsidR="00B872B4" w:rsidRPr="0079778D" w:rsidRDefault="00B872B4" w:rsidP="00CF43F1">
      <w:pPr>
        <w:spacing w:before="240" w:after="0"/>
        <w:jc w:val="center"/>
        <w:rPr>
          <w:rFonts w:ascii="Times New Roman" w:hAnsi="Times New Roman" w:cs="Times New Roman"/>
          <w:b/>
          <w:bCs/>
          <w:sz w:val="28"/>
          <w:szCs w:val="28"/>
          <w:lang w:val="hr-HR"/>
        </w:rPr>
      </w:pPr>
      <w:r w:rsidRPr="0079778D">
        <w:rPr>
          <w:rFonts w:ascii="Times New Roman" w:hAnsi="Times New Roman" w:cs="Times New Roman"/>
          <w:b/>
          <w:bCs/>
          <w:sz w:val="28"/>
          <w:szCs w:val="28"/>
          <w:lang w:val="hr-HR"/>
        </w:rPr>
        <w:t xml:space="preserve">Odluku o donošenju </w:t>
      </w:r>
      <w:r w:rsidRPr="0079778D">
        <w:rPr>
          <w:rFonts w:ascii="Times New Roman" w:hAnsi="Times New Roman" w:cs="Times New Roman"/>
          <w:b/>
          <w:bCs/>
          <w:noProof/>
          <w:sz w:val="28"/>
          <w:szCs w:val="28"/>
          <w:lang w:val="hr-HR"/>
        </w:rPr>
        <w:t>III. izmjene i dopune</w:t>
      </w:r>
    </w:p>
    <w:p w14:paraId="0FB1F5FE" w14:textId="77777777" w:rsidR="00B872B4" w:rsidRPr="0079778D" w:rsidRDefault="00B872B4" w:rsidP="00DD2D8D">
      <w:pPr>
        <w:spacing w:after="0"/>
        <w:jc w:val="center"/>
        <w:rPr>
          <w:rFonts w:ascii="Times New Roman" w:hAnsi="Times New Roman" w:cs="Times New Roman"/>
          <w:b/>
          <w:bCs/>
          <w:noProof/>
          <w:sz w:val="28"/>
          <w:szCs w:val="28"/>
          <w:lang w:val="hr-HR"/>
        </w:rPr>
      </w:pPr>
      <w:r w:rsidRPr="0079778D">
        <w:rPr>
          <w:rFonts w:ascii="Times New Roman" w:hAnsi="Times New Roman" w:cs="Times New Roman"/>
          <w:b/>
          <w:bCs/>
          <w:noProof/>
          <w:sz w:val="28"/>
          <w:szCs w:val="28"/>
          <w:lang w:val="hr-HR"/>
        </w:rPr>
        <w:t>Prostornog plana uređenja Općine Vladislavci</w:t>
      </w:r>
    </w:p>
    <w:p w14:paraId="3936D5C2" w14:textId="77777777" w:rsidR="00B872B4" w:rsidRPr="0079778D" w:rsidRDefault="00B872B4" w:rsidP="00B330BB">
      <w:pPr>
        <w:pStyle w:val="Naslovrazina1"/>
        <w:jc w:val="both"/>
        <w:rPr>
          <w:rFonts w:ascii="Times New Roman" w:hAnsi="Times New Roman" w:cs="Times New Roman"/>
        </w:rPr>
      </w:pPr>
      <w:r w:rsidRPr="0079778D">
        <w:rPr>
          <w:rFonts w:ascii="Times New Roman" w:hAnsi="Times New Roman" w:cs="Times New Roman"/>
        </w:rPr>
        <w:t>1. Temeljne odredbe</w:t>
      </w:r>
    </w:p>
    <w:p w14:paraId="07B34E12" w14:textId="77777777" w:rsidR="00B872B4" w:rsidRPr="0079778D" w:rsidRDefault="00B872B4" w:rsidP="00843116">
      <w:pPr>
        <w:pStyle w:val="lanak"/>
        <w:rPr>
          <w:rFonts w:ascii="Times New Roman" w:hAnsi="Times New Roman" w:cs="Times New Roman"/>
          <w:b/>
          <w:bCs/>
        </w:rPr>
      </w:pPr>
      <w:r w:rsidRPr="0079778D">
        <w:rPr>
          <w:rFonts w:ascii="Times New Roman" w:hAnsi="Times New Roman" w:cs="Times New Roman"/>
          <w:b/>
          <w:bCs/>
        </w:rPr>
        <w:t>Članak 1.</w:t>
      </w:r>
    </w:p>
    <w:p w14:paraId="04C6ACCF" w14:textId="77777777" w:rsidR="00B872B4" w:rsidRPr="0079778D" w:rsidRDefault="00B872B4" w:rsidP="00A76EEA">
      <w:pPr>
        <w:pStyle w:val="Tekstnormalni"/>
        <w:rPr>
          <w:rFonts w:ascii="Times New Roman" w:hAnsi="Times New Roman" w:cs="Times New Roman"/>
        </w:rPr>
      </w:pPr>
      <w:r w:rsidRPr="0079778D">
        <w:rPr>
          <w:rFonts w:ascii="Times New Roman" w:hAnsi="Times New Roman" w:cs="Times New Roman"/>
        </w:rPr>
        <w:t xml:space="preserve">Donose se </w:t>
      </w:r>
      <w:r w:rsidRPr="0079778D">
        <w:rPr>
          <w:rFonts w:ascii="Times New Roman" w:hAnsi="Times New Roman" w:cs="Times New Roman"/>
          <w:noProof/>
        </w:rPr>
        <w:t>III. izmjene i dopune</w:t>
      </w:r>
      <w:r w:rsidRPr="0079778D">
        <w:rPr>
          <w:rFonts w:ascii="Times New Roman" w:hAnsi="Times New Roman" w:cs="Times New Roman"/>
        </w:rPr>
        <w:t xml:space="preserve"> </w:t>
      </w:r>
      <w:r w:rsidRPr="0079778D">
        <w:rPr>
          <w:rFonts w:ascii="Times New Roman" w:hAnsi="Times New Roman" w:cs="Times New Roman"/>
          <w:noProof/>
        </w:rPr>
        <w:t>Prostornog plana uređenja Općine Vladislavci</w:t>
      </w:r>
      <w:r w:rsidRPr="0079778D">
        <w:rPr>
          <w:rFonts w:ascii="Times New Roman" w:hAnsi="Times New Roman" w:cs="Times New Roman"/>
        </w:rPr>
        <w:t xml:space="preserve"> (u daljnjem tekstu: </w:t>
      </w:r>
      <w:r w:rsidRPr="0079778D">
        <w:rPr>
          <w:rFonts w:ascii="Times New Roman" w:hAnsi="Times New Roman" w:cs="Times New Roman"/>
          <w:noProof/>
        </w:rPr>
        <w:t>III. izmjene i dopune plana</w:t>
      </w:r>
      <w:r w:rsidRPr="0079778D">
        <w:rPr>
          <w:rFonts w:ascii="Times New Roman" w:hAnsi="Times New Roman" w:cs="Times New Roman"/>
        </w:rPr>
        <w:t>).</w:t>
      </w:r>
    </w:p>
    <w:p w14:paraId="54E03161" w14:textId="77777777" w:rsidR="00B872B4" w:rsidRPr="0079778D" w:rsidRDefault="00B872B4" w:rsidP="002A6D55">
      <w:pPr>
        <w:pStyle w:val="lanak"/>
        <w:rPr>
          <w:rFonts w:ascii="Times New Roman" w:hAnsi="Times New Roman" w:cs="Times New Roman"/>
          <w:b/>
          <w:bCs/>
        </w:rPr>
      </w:pPr>
      <w:r w:rsidRPr="0079778D">
        <w:rPr>
          <w:rFonts w:ascii="Times New Roman" w:hAnsi="Times New Roman" w:cs="Times New Roman"/>
          <w:b/>
          <w:bCs/>
        </w:rPr>
        <w:t>Članak 2.</w:t>
      </w:r>
    </w:p>
    <w:p w14:paraId="37D32836" w14:textId="77777777" w:rsidR="00B872B4" w:rsidRPr="0079778D" w:rsidRDefault="00B872B4" w:rsidP="00A76EEA">
      <w:pPr>
        <w:pStyle w:val="Tekstnormalni"/>
        <w:rPr>
          <w:rFonts w:ascii="Times New Roman" w:hAnsi="Times New Roman" w:cs="Times New Roman"/>
        </w:rPr>
      </w:pPr>
      <w:r w:rsidRPr="0079778D">
        <w:rPr>
          <w:rFonts w:ascii="Times New Roman" w:hAnsi="Times New Roman" w:cs="Times New Roman"/>
          <w:noProof/>
        </w:rPr>
        <w:t>III. izmjene i dopune plana</w:t>
      </w:r>
      <w:r w:rsidRPr="0079778D">
        <w:rPr>
          <w:rFonts w:ascii="Times New Roman" w:hAnsi="Times New Roman" w:cs="Times New Roman"/>
        </w:rPr>
        <w:t xml:space="preserve"> izrađene su na temelju Odluke o </w:t>
      </w:r>
      <w:r w:rsidRPr="0079778D">
        <w:rPr>
          <w:rFonts w:ascii="Times New Roman" w:hAnsi="Times New Roman" w:cs="Times New Roman"/>
          <w:noProof/>
        </w:rPr>
        <w:t>izradi izmjene i dopune</w:t>
      </w:r>
      <w:r w:rsidRPr="0079778D">
        <w:rPr>
          <w:rFonts w:ascii="Times New Roman" w:hAnsi="Times New Roman" w:cs="Times New Roman"/>
        </w:rPr>
        <w:t xml:space="preserve"> </w:t>
      </w:r>
      <w:r w:rsidRPr="0079778D">
        <w:rPr>
          <w:rFonts w:ascii="Times New Roman" w:hAnsi="Times New Roman" w:cs="Times New Roman"/>
          <w:noProof/>
        </w:rPr>
        <w:t>Prostornog plana uređenja Općine Vladislavci („Službeni glasnik“ Općine Vladislavci</w:t>
      </w:r>
      <w:r w:rsidRPr="0079778D">
        <w:rPr>
          <w:rFonts w:ascii="Times New Roman" w:hAnsi="Times New Roman" w:cs="Times New Roman"/>
        </w:rPr>
        <w:t xml:space="preserve">, broj </w:t>
      </w:r>
      <w:r w:rsidRPr="0079778D">
        <w:rPr>
          <w:rFonts w:ascii="Times New Roman" w:hAnsi="Times New Roman" w:cs="Times New Roman"/>
          <w:noProof/>
        </w:rPr>
        <w:t>9/2024 i 4/25)</w:t>
      </w:r>
      <w:r w:rsidRPr="0079778D">
        <w:rPr>
          <w:rFonts w:ascii="Times New Roman" w:hAnsi="Times New Roman" w:cs="Times New Roman"/>
        </w:rPr>
        <w:t>.</w:t>
      </w:r>
    </w:p>
    <w:p w14:paraId="3ABA6E84" w14:textId="77777777" w:rsidR="00B872B4" w:rsidRPr="0079778D" w:rsidRDefault="00B872B4" w:rsidP="002A6D55">
      <w:pPr>
        <w:pStyle w:val="lanak"/>
        <w:rPr>
          <w:rFonts w:ascii="Times New Roman" w:hAnsi="Times New Roman" w:cs="Times New Roman"/>
          <w:b/>
          <w:bCs/>
        </w:rPr>
      </w:pPr>
      <w:r w:rsidRPr="0079778D">
        <w:rPr>
          <w:rFonts w:ascii="Times New Roman" w:hAnsi="Times New Roman" w:cs="Times New Roman"/>
          <w:b/>
          <w:bCs/>
        </w:rPr>
        <w:t>Članak 3.</w:t>
      </w:r>
    </w:p>
    <w:p w14:paraId="1D2EA20F" w14:textId="77777777" w:rsidR="00B872B4" w:rsidRPr="0079778D" w:rsidRDefault="00B872B4" w:rsidP="002A6D55">
      <w:pPr>
        <w:pStyle w:val="lanak"/>
        <w:rPr>
          <w:rFonts w:ascii="Times New Roman" w:hAnsi="Times New Roman" w:cs="Times New Roman"/>
          <w:b/>
          <w:bCs/>
        </w:rPr>
      </w:pPr>
    </w:p>
    <w:p w14:paraId="210BE6B4" w14:textId="77777777" w:rsidR="00B872B4" w:rsidRPr="0079778D" w:rsidRDefault="00B872B4" w:rsidP="00A76EEA">
      <w:pPr>
        <w:pStyle w:val="Tekstnormalni"/>
        <w:rPr>
          <w:rFonts w:ascii="Times New Roman" w:hAnsi="Times New Roman" w:cs="Times New Roman"/>
        </w:rPr>
      </w:pPr>
      <w:r w:rsidRPr="0079778D">
        <w:rPr>
          <w:rFonts w:ascii="Times New Roman" w:hAnsi="Times New Roman" w:cs="Times New Roman"/>
        </w:rPr>
        <w:t xml:space="preserve">Stručni izrađivač </w:t>
      </w:r>
      <w:r w:rsidRPr="0079778D">
        <w:rPr>
          <w:rFonts w:ascii="Times New Roman" w:hAnsi="Times New Roman" w:cs="Times New Roman"/>
          <w:noProof/>
        </w:rPr>
        <w:t>III. izmjene i dopune plana</w:t>
      </w:r>
      <w:r w:rsidRPr="0079778D">
        <w:rPr>
          <w:rFonts w:ascii="Times New Roman" w:hAnsi="Times New Roman" w:cs="Times New Roman"/>
        </w:rPr>
        <w:t xml:space="preserve"> je </w:t>
      </w:r>
      <w:r w:rsidRPr="0079778D">
        <w:rPr>
          <w:rFonts w:ascii="Times New Roman" w:hAnsi="Times New Roman" w:cs="Times New Roman"/>
          <w:noProof/>
        </w:rPr>
        <w:t>ZAVOD ZA PROSTORNO PLANIRANJE d.d.</w:t>
      </w:r>
      <w:r w:rsidRPr="0079778D">
        <w:rPr>
          <w:rFonts w:ascii="Times New Roman" w:hAnsi="Times New Roman" w:cs="Times New Roman"/>
        </w:rPr>
        <w:t xml:space="preserve"> </w:t>
      </w:r>
      <w:r w:rsidRPr="0079778D">
        <w:rPr>
          <w:rFonts w:ascii="Times New Roman" w:hAnsi="Times New Roman" w:cs="Times New Roman"/>
          <w:noProof/>
        </w:rPr>
        <w:t>Osijek,</w:t>
      </w:r>
      <w:r w:rsidRPr="0079778D">
        <w:rPr>
          <w:rFonts w:ascii="Times New Roman" w:hAnsi="Times New Roman" w:cs="Times New Roman"/>
        </w:rPr>
        <w:t xml:space="preserve"> </w:t>
      </w:r>
      <w:r w:rsidRPr="0079778D">
        <w:rPr>
          <w:rFonts w:ascii="Times New Roman" w:hAnsi="Times New Roman" w:cs="Times New Roman"/>
          <w:noProof/>
        </w:rPr>
        <w:t>Vijenac Paje Kolarića 5a, OIB 78499807369</w:t>
      </w:r>
      <w:r w:rsidRPr="0079778D">
        <w:rPr>
          <w:rFonts w:ascii="Times New Roman" w:hAnsi="Times New Roman" w:cs="Times New Roman"/>
        </w:rPr>
        <w:t xml:space="preserve">. </w:t>
      </w:r>
    </w:p>
    <w:p w14:paraId="32D4B658" w14:textId="77777777" w:rsidR="00B872B4" w:rsidRPr="0079778D" w:rsidRDefault="00B872B4" w:rsidP="00A76EEA">
      <w:pPr>
        <w:pStyle w:val="lanak"/>
        <w:rPr>
          <w:rFonts w:ascii="Times New Roman" w:hAnsi="Times New Roman" w:cs="Times New Roman"/>
        </w:rPr>
      </w:pPr>
      <w:r w:rsidRPr="0079778D">
        <w:rPr>
          <w:rFonts w:ascii="Times New Roman" w:hAnsi="Times New Roman" w:cs="Times New Roman"/>
          <w:b/>
          <w:bCs/>
        </w:rPr>
        <w:t>Članak 4</w:t>
      </w:r>
      <w:r w:rsidRPr="0079778D">
        <w:rPr>
          <w:rFonts w:ascii="Times New Roman" w:hAnsi="Times New Roman" w:cs="Times New Roman"/>
        </w:rPr>
        <w:t>.</w:t>
      </w:r>
    </w:p>
    <w:p w14:paraId="256429FC" w14:textId="77777777" w:rsidR="00B872B4" w:rsidRPr="0079778D" w:rsidRDefault="00B872B4" w:rsidP="00A76EEA">
      <w:pPr>
        <w:pStyle w:val="Tekstnormalni"/>
        <w:rPr>
          <w:rFonts w:ascii="Times New Roman" w:hAnsi="Times New Roman" w:cs="Times New Roman"/>
        </w:rPr>
      </w:pPr>
      <w:r w:rsidRPr="0079778D">
        <w:rPr>
          <w:rFonts w:ascii="Times New Roman" w:hAnsi="Times New Roman" w:cs="Times New Roman"/>
          <w:noProof/>
        </w:rPr>
        <w:t>III. izmjene i dopune plana</w:t>
      </w:r>
      <w:r w:rsidRPr="0079778D">
        <w:rPr>
          <w:rFonts w:ascii="Times New Roman" w:hAnsi="Times New Roman" w:cs="Times New Roman"/>
        </w:rPr>
        <w:t xml:space="preserve"> izrađene su u elektroničkom obliku u skladu s odredbama Pravilnika</w:t>
      </w:r>
      <w:r w:rsidRPr="0079778D">
        <w:rPr>
          <w:rFonts w:ascii="Times New Roman" w:hAnsi="Times New Roman" w:cs="Times New Roman"/>
          <w:noProof/>
        </w:rPr>
        <w:t xml:space="preserve"> o prostornim planovima (Narodne novine broj 152/23)</w:t>
      </w:r>
      <w:r w:rsidRPr="0079778D">
        <w:rPr>
          <w:rFonts w:ascii="Times New Roman" w:hAnsi="Times New Roman" w:cs="Times New Roman"/>
        </w:rPr>
        <w:t>, u daljnjem tekstu: Pravilnik.</w:t>
      </w:r>
    </w:p>
    <w:p w14:paraId="0EAB5E20" w14:textId="77777777" w:rsidR="00B872B4" w:rsidRPr="0079778D" w:rsidRDefault="00B872B4" w:rsidP="00843116">
      <w:pPr>
        <w:pStyle w:val="lanak"/>
        <w:rPr>
          <w:rFonts w:ascii="Times New Roman" w:hAnsi="Times New Roman" w:cs="Times New Roman"/>
          <w:b/>
          <w:bCs/>
        </w:rPr>
      </w:pPr>
    </w:p>
    <w:p w14:paraId="5F46A03B" w14:textId="77777777" w:rsidR="00B872B4" w:rsidRPr="0079778D" w:rsidRDefault="00B872B4" w:rsidP="00843116">
      <w:pPr>
        <w:pStyle w:val="lanak"/>
        <w:rPr>
          <w:rFonts w:ascii="Times New Roman" w:hAnsi="Times New Roman" w:cs="Times New Roman"/>
          <w:b/>
          <w:bCs/>
        </w:rPr>
      </w:pPr>
      <w:r w:rsidRPr="0079778D">
        <w:rPr>
          <w:rFonts w:ascii="Times New Roman" w:hAnsi="Times New Roman" w:cs="Times New Roman"/>
          <w:b/>
          <w:bCs/>
        </w:rPr>
        <w:t>Članak 5.</w:t>
      </w:r>
    </w:p>
    <w:p w14:paraId="337DD086" w14:textId="77777777" w:rsidR="00B872B4" w:rsidRPr="0079778D" w:rsidRDefault="00B872B4" w:rsidP="00B330BB">
      <w:pPr>
        <w:pStyle w:val="Tekstnormalni"/>
        <w:rPr>
          <w:rFonts w:ascii="Times New Roman" w:hAnsi="Times New Roman" w:cs="Times New Roman"/>
        </w:rPr>
      </w:pPr>
      <w:r w:rsidRPr="0079778D">
        <w:rPr>
          <w:rFonts w:ascii="Times New Roman" w:hAnsi="Times New Roman" w:cs="Times New Roman"/>
        </w:rPr>
        <w:t xml:space="preserve">Sastavni dio ove Odluke su: </w:t>
      </w:r>
    </w:p>
    <w:p w14:paraId="7CB57D64" w14:textId="77777777" w:rsidR="00B872B4" w:rsidRPr="0079778D" w:rsidRDefault="00B872B4" w:rsidP="00B330BB">
      <w:pPr>
        <w:pStyle w:val="Tekstnormalni"/>
        <w:numPr>
          <w:ilvl w:val="0"/>
          <w:numId w:val="13"/>
        </w:numPr>
        <w:rPr>
          <w:rFonts w:ascii="Times New Roman" w:hAnsi="Times New Roman" w:cs="Times New Roman"/>
        </w:rPr>
      </w:pPr>
      <w:r w:rsidRPr="0079778D">
        <w:rPr>
          <w:rFonts w:ascii="Times New Roman" w:hAnsi="Times New Roman" w:cs="Times New Roman"/>
        </w:rPr>
        <w:t>odredbe za provedbu</w:t>
      </w:r>
    </w:p>
    <w:p w14:paraId="599867ED" w14:textId="77777777" w:rsidR="00B872B4" w:rsidRPr="0079778D" w:rsidRDefault="00B872B4" w:rsidP="00B330BB">
      <w:pPr>
        <w:pStyle w:val="Tekstnormalni"/>
        <w:numPr>
          <w:ilvl w:val="0"/>
          <w:numId w:val="13"/>
        </w:numPr>
        <w:rPr>
          <w:rFonts w:ascii="Times New Roman" w:hAnsi="Times New Roman" w:cs="Times New Roman"/>
        </w:rPr>
      </w:pPr>
      <w:r w:rsidRPr="0079778D">
        <w:rPr>
          <w:rFonts w:ascii="Times New Roman" w:hAnsi="Times New Roman" w:cs="Times New Roman"/>
        </w:rPr>
        <w:t>grafički dio</w:t>
      </w:r>
    </w:p>
    <w:p w14:paraId="46D7E004" w14:textId="77777777" w:rsidR="00B872B4" w:rsidRPr="0079778D" w:rsidRDefault="00B872B4" w:rsidP="00B330BB">
      <w:pPr>
        <w:pStyle w:val="Tekstnormalni"/>
        <w:ind w:left="720"/>
        <w:rPr>
          <w:rFonts w:ascii="Times New Roman" w:hAnsi="Times New Roman" w:cs="Times New Roman"/>
        </w:rPr>
      </w:pPr>
      <w:r w:rsidRPr="0079778D">
        <w:rPr>
          <w:rFonts w:ascii="Times New Roman" w:hAnsi="Times New Roman" w:cs="Times New Roman"/>
        </w:rPr>
        <w:t></w:t>
      </w:r>
      <w:r w:rsidRPr="0079778D">
        <w:rPr>
          <w:rFonts w:ascii="Times New Roman" w:hAnsi="Times New Roman" w:cs="Times New Roman"/>
        </w:rPr>
        <w:tab/>
        <w:t>Namjena prostora (kartografski prikaz 1.1.)</w:t>
      </w:r>
    </w:p>
    <w:p w14:paraId="62B9C906" w14:textId="77777777" w:rsidR="00B872B4" w:rsidRPr="0079778D" w:rsidRDefault="00B872B4" w:rsidP="00B330BB">
      <w:pPr>
        <w:pStyle w:val="Tekstnormalni"/>
        <w:ind w:left="720"/>
        <w:rPr>
          <w:rFonts w:ascii="Times New Roman" w:hAnsi="Times New Roman" w:cs="Times New Roman"/>
        </w:rPr>
      </w:pPr>
      <w:r w:rsidRPr="0079778D">
        <w:rPr>
          <w:rFonts w:ascii="Times New Roman" w:hAnsi="Times New Roman" w:cs="Times New Roman"/>
        </w:rPr>
        <w:t></w:t>
      </w:r>
      <w:r w:rsidRPr="0079778D">
        <w:rPr>
          <w:rFonts w:ascii="Times New Roman" w:hAnsi="Times New Roman" w:cs="Times New Roman"/>
        </w:rPr>
        <w:tab/>
        <w:t>Građevinska područja (kartografski prikaz 1.2.)</w:t>
      </w:r>
    </w:p>
    <w:p w14:paraId="0C61E7A4" w14:textId="77777777" w:rsidR="00B872B4" w:rsidRPr="0079778D" w:rsidRDefault="00B872B4" w:rsidP="00B330BB">
      <w:pPr>
        <w:pStyle w:val="Tekstnormalni"/>
        <w:ind w:left="720"/>
        <w:rPr>
          <w:rFonts w:ascii="Times New Roman" w:hAnsi="Times New Roman" w:cs="Times New Roman"/>
        </w:rPr>
      </w:pPr>
      <w:r w:rsidRPr="0079778D">
        <w:rPr>
          <w:rFonts w:ascii="Times New Roman" w:hAnsi="Times New Roman" w:cs="Times New Roman"/>
        </w:rPr>
        <w:t></w:t>
      </w:r>
      <w:r w:rsidRPr="0079778D">
        <w:rPr>
          <w:rFonts w:ascii="Times New Roman" w:hAnsi="Times New Roman" w:cs="Times New Roman"/>
        </w:rPr>
        <w:tab/>
        <w:t>Provedba prostornog plana (kartografski prikaz 1.3.)</w:t>
      </w:r>
    </w:p>
    <w:p w14:paraId="230026BE" w14:textId="77777777" w:rsidR="00B872B4" w:rsidRPr="0079778D" w:rsidRDefault="00B872B4" w:rsidP="00B330BB">
      <w:pPr>
        <w:pStyle w:val="Tekstnormalni"/>
        <w:ind w:left="720"/>
        <w:rPr>
          <w:rFonts w:ascii="Times New Roman" w:hAnsi="Times New Roman" w:cs="Times New Roman"/>
        </w:rPr>
      </w:pPr>
      <w:r w:rsidRPr="0079778D">
        <w:rPr>
          <w:rFonts w:ascii="Times New Roman" w:hAnsi="Times New Roman" w:cs="Times New Roman"/>
        </w:rPr>
        <w:t></w:t>
      </w:r>
      <w:r w:rsidRPr="0079778D">
        <w:rPr>
          <w:rFonts w:ascii="Times New Roman" w:hAnsi="Times New Roman" w:cs="Times New Roman"/>
        </w:rPr>
        <w:tab/>
        <w:t>Prometni sustav (kartografski prikaz 2.1.)</w:t>
      </w:r>
    </w:p>
    <w:p w14:paraId="57DB0849" w14:textId="77777777" w:rsidR="00B872B4" w:rsidRPr="0079778D" w:rsidRDefault="00B872B4" w:rsidP="00B330BB">
      <w:pPr>
        <w:pStyle w:val="Tekstnormalni"/>
        <w:ind w:left="720"/>
        <w:rPr>
          <w:rFonts w:ascii="Times New Roman" w:hAnsi="Times New Roman" w:cs="Times New Roman"/>
        </w:rPr>
      </w:pPr>
      <w:r w:rsidRPr="0079778D">
        <w:rPr>
          <w:rFonts w:ascii="Times New Roman" w:hAnsi="Times New Roman" w:cs="Times New Roman"/>
        </w:rPr>
        <w:t></w:t>
      </w:r>
      <w:r w:rsidRPr="0079778D">
        <w:rPr>
          <w:rFonts w:ascii="Times New Roman" w:hAnsi="Times New Roman" w:cs="Times New Roman"/>
        </w:rPr>
        <w:tab/>
        <w:t>Komunikacijski sustav (kartografski prikaz 2.2.)</w:t>
      </w:r>
    </w:p>
    <w:p w14:paraId="08D9BA61" w14:textId="77777777" w:rsidR="00B872B4" w:rsidRPr="0079778D" w:rsidRDefault="00B872B4" w:rsidP="00B330BB">
      <w:pPr>
        <w:pStyle w:val="Tekstnormalni"/>
        <w:ind w:left="720"/>
        <w:rPr>
          <w:rFonts w:ascii="Times New Roman" w:hAnsi="Times New Roman" w:cs="Times New Roman"/>
        </w:rPr>
      </w:pPr>
      <w:r w:rsidRPr="0079778D">
        <w:rPr>
          <w:rFonts w:ascii="Times New Roman" w:hAnsi="Times New Roman" w:cs="Times New Roman"/>
        </w:rPr>
        <w:t></w:t>
      </w:r>
      <w:r w:rsidRPr="0079778D">
        <w:rPr>
          <w:rFonts w:ascii="Times New Roman" w:hAnsi="Times New Roman" w:cs="Times New Roman"/>
        </w:rPr>
        <w:tab/>
        <w:t>Energetski sustav (kartografski prikaz 2.3.)</w:t>
      </w:r>
    </w:p>
    <w:p w14:paraId="23CFD742" w14:textId="77777777" w:rsidR="00B872B4" w:rsidRPr="0079778D" w:rsidRDefault="00B872B4" w:rsidP="00B330BB">
      <w:pPr>
        <w:pStyle w:val="Tekstnormalni"/>
        <w:ind w:left="720"/>
        <w:rPr>
          <w:rFonts w:ascii="Times New Roman" w:hAnsi="Times New Roman" w:cs="Times New Roman"/>
        </w:rPr>
      </w:pPr>
      <w:r w:rsidRPr="0079778D">
        <w:rPr>
          <w:rFonts w:ascii="Times New Roman" w:hAnsi="Times New Roman" w:cs="Times New Roman"/>
        </w:rPr>
        <w:t></w:t>
      </w:r>
      <w:r w:rsidRPr="0079778D">
        <w:rPr>
          <w:rFonts w:ascii="Times New Roman" w:hAnsi="Times New Roman" w:cs="Times New Roman"/>
        </w:rPr>
        <w:tab/>
      </w:r>
      <w:proofErr w:type="spellStart"/>
      <w:r w:rsidRPr="0079778D">
        <w:rPr>
          <w:rFonts w:ascii="Times New Roman" w:hAnsi="Times New Roman" w:cs="Times New Roman"/>
        </w:rPr>
        <w:t>Vodnogospodarski</w:t>
      </w:r>
      <w:proofErr w:type="spellEnd"/>
      <w:r w:rsidRPr="0079778D">
        <w:rPr>
          <w:rFonts w:ascii="Times New Roman" w:hAnsi="Times New Roman" w:cs="Times New Roman"/>
        </w:rPr>
        <w:t xml:space="preserve"> sustav (kartografski prikaz 2.4.)</w:t>
      </w:r>
    </w:p>
    <w:p w14:paraId="7781C568" w14:textId="77777777" w:rsidR="00B872B4" w:rsidRPr="0079778D" w:rsidRDefault="00B872B4" w:rsidP="00B330BB">
      <w:pPr>
        <w:pStyle w:val="Tekstnormalni"/>
        <w:ind w:left="720"/>
        <w:rPr>
          <w:rFonts w:ascii="Times New Roman" w:hAnsi="Times New Roman" w:cs="Times New Roman"/>
        </w:rPr>
      </w:pPr>
      <w:r w:rsidRPr="0079778D">
        <w:rPr>
          <w:rFonts w:ascii="Times New Roman" w:hAnsi="Times New Roman" w:cs="Times New Roman"/>
        </w:rPr>
        <w:t></w:t>
      </w:r>
      <w:r w:rsidRPr="0079778D">
        <w:rPr>
          <w:rFonts w:ascii="Times New Roman" w:hAnsi="Times New Roman" w:cs="Times New Roman"/>
        </w:rPr>
        <w:tab/>
        <w:t>Posebne vrijednosti (kartografski prikaz 3.1.)</w:t>
      </w:r>
    </w:p>
    <w:p w14:paraId="487F1D18" w14:textId="77777777" w:rsidR="00B872B4" w:rsidRPr="0079778D" w:rsidRDefault="00B872B4" w:rsidP="00B330BB">
      <w:pPr>
        <w:pStyle w:val="Tekstnormalni"/>
        <w:ind w:left="720"/>
        <w:rPr>
          <w:rFonts w:ascii="Times New Roman" w:hAnsi="Times New Roman" w:cs="Times New Roman"/>
        </w:rPr>
      </w:pPr>
      <w:r w:rsidRPr="0079778D">
        <w:rPr>
          <w:rFonts w:ascii="Times New Roman" w:hAnsi="Times New Roman" w:cs="Times New Roman"/>
        </w:rPr>
        <w:t></w:t>
      </w:r>
      <w:r w:rsidRPr="0079778D">
        <w:rPr>
          <w:rFonts w:ascii="Times New Roman" w:hAnsi="Times New Roman" w:cs="Times New Roman"/>
        </w:rPr>
        <w:tab/>
        <w:t>Posebna ograničenja i posebni načini korištenja (kartografski prikaz 3.2.)</w:t>
      </w:r>
    </w:p>
    <w:p w14:paraId="4F8BF45D" w14:textId="77777777" w:rsidR="00B872B4" w:rsidRPr="0079778D" w:rsidRDefault="00B872B4" w:rsidP="00B330BB">
      <w:pPr>
        <w:pStyle w:val="Tekst1"/>
        <w:numPr>
          <w:ilvl w:val="0"/>
          <w:numId w:val="13"/>
        </w:numPr>
        <w:rPr>
          <w:rFonts w:ascii="Times New Roman" w:hAnsi="Times New Roman" w:cs="Times New Roman"/>
        </w:rPr>
      </w:pPr>
      <w:r w:rsidRPr="0079778D">
        <w:rPr>
          <w:rFonts w:ascii="Times New Roman" w:hAnsi="Times New Roman" w:cs="Times New Roman"/>
        </w:rPr>
        <w:lastRenderedPageBreak/>
        <w:t>obrazloženje</w:t>
      </w:r>
    </w:p>
    <w:p w14:paraId="472A7B09" w14:textId="77777777" w:rsidR="00B872B4" w:rsidRPr="0079778D" w:rsidRDefault="00B872B4" w:rsidP="00B330BB">
      <w:pPr>
        <w:pStyle w:val="Tekst1"/>
        <w:numPr>
          <w:ilvl w:val="0"/>
          <w:numId w:val="13"/>
        </w:numPr>
        <w:rPr>
          <w:rFonts w:ascii="Times New Roman" w:hAnsi="Times New Roman" w:cs="Times New Roman"/>
        </w:rPr>
      </w:pPr>
      <w:r w:rsidRPr="0079778D">
        <w:rPr>
          <w:rFonts w:ascii="Times New Roman" w:hAnsi="Times New Roman" w:cs="Times New Roman"/>
        </w:rPr>
        <w:t>prikaz izmjena i dopuna odredbi za provedbu plana</w:t>
      </w:r>
    </w:p>
    <w:p w14:paraId="43BEEDA6" w14:textId="77777777" w:rsidR="00B872B4" w:rsidRPr="0079778D" w:rsidRDefault="00B872B4" w:rsidP="00B330BB">
      <w:pPr>
        <w:pStyle w:val="Tekstnormalni"/>
        <w:rPr>
          <w:rFonts w:ascii="Times New Roman" w:hAnsi="Times New Roman" w:cs="Times New Roman"/>
        </w:rPr>
      </w:pPr>
    </w:p>
    <w:p w14:paraId="0EAFC9EE" w14:textId="77777777" w:rsidR="00B872B4" w:rsidRPr="0079778D" w:rsidRDefault="00B872B4" w:rsidP="00843116">
      <w:pPr>
        <w:pStyle w:val="lanak"/>
        <w:rPr>
          <w:rFonts w:ascii="Times New Roman" w:hAnsi="Times New Roman" w:cs="Times New Roman"/>
          <w:b/>
          <w:bCs/>
        </w:rPr>
      </w:pPr>
      <w:r w:rsidRPr="0079778D">
        <w:rPr>
          <w:rFonts w:ascii="Times New Roman" w:hAnsi="Times New Roman" w:cs="Times New Roman"/>
          <w:b/>
          <w:bCs/>
        </w:rPr>
        <w:t>Članak 6.</w:t>
      </w:r>
    </w:p>
    <w:p w14:paraId="08E27406" w14:textId="77777777" w:rsidR="00B872B4" w:rsidRPr="0079778D" w:rsidRDefault="00B872B4" w:rsidP="00393BEA">
      <w:pPr>
        <w:pStyle w:val="lanak"/>
        <w:jc w:val="both"/>
        <w:rPr>
          <w:rFonts w:ascii="Times New Roman" w:hAnsi="Times New Roman" w:cs="Times New Roman"/>
        </w:rPr>
      </w:pPr>
      <w:r w:rsidRPr="0079778D">
        <w:rPr>
          <w:rFonts w:ascii="Times New Roman" w:hAnsi="Times New Roman" w:cs="Times New Roman"/>
        </w:rPr>
        <w:t xml:space="preserve">Sastavni dijelovi ove Odluke definirani člankom 5. dostupni su na sljedećoj poveznici (link): https://katalog.mgipu.hr/ pod oznakom HR-ISPU-PPGO-05177-R04. </w:t>
      </w:r>
    </w:p>
    <w:p w14:paraId="7289C55F" w14:textId="77777777" w:rsidR="00B872B4" w:rsidRPr="0079778D" w:rsidRDefault="00B872B4" w:rsidP="009F0A60">
      <w:pPr>
        <w:pStyle w:val="lanak"/>
        <w:rPr>
          <w:rFonts w:ascii="Times New Roman" w:hAnsi="Times New Roman" w:cs="Times New Roman"/>
          <w:b/>
          <w:bCs/>
        </w:rPr>
      </w:pPr>
    </w:p>
    <w:p w14:paraId="2A65BA62" w14:textId="77777777" w:rsidR="00B872B4" w:rsidRPr="0079778D" w:rsidRDefault="00B872B4" w:rsidP="009F0A60">
      <w:pPr>
        <w:pStyle w:val="lanak"/>
        <w:rPr>
          <w:rFonts w:ascii="Times New Roman" w:hAnsi="Times New Roman" w:cs="Times New Roman"/>
        </w:rPr>
      </w:pPr>
      <w:r w:rsidRPr="0079778D">
        <w:rPr>
          <w:rFonts w:ascii="Times New Roman" w:hAnsi="Times New Roman" w:cs="Times New Roman"/>
          <w:b/>
          <w:bCs/>
        </w:rPr>
        <w:t>Članak 7</w:t>
      </w:r>
      <w:r w:rsidRPr="0079778D">
        <w:rPr>
          <w:rFonts w:ascii="Times New Roman" w:hAnsi="Times New Roman" w:cs="Times New Roman"/>
        </w:rPr>
        <w:t>.</w:t>
      </w:r>
    </w:p>
    <w:p w14:paraId="1BAC1899" w14:textId="77777777" w:rsidR="00B872B4" w:rsidRPr="0079778D" w:rsidRDefault="00B872B4" w:rsidP="009F0A60">
      <w:pPr>
        <w:pStyle w:val="Tekstnormalni"/>
        <w:rPr>
          <w:rFonts w:ascii="Times New Roman" w:hAnsi="Times New Roman" w:cs="Times New Roman"/>
        </w:rPr>
      </w:pPr>
      <w:r w:rsidRPr="0079778D">
        <w:rPr>
          <w:rFonts w:ascii="Times New Roman" w:hAnsi="Times New Roman" w:cs="Times New Roman"/>
        </w:rPr>
        <w:t xml:space="preserve">Izvornik </w:t>
      </w:r>
      <w:r w:rsidRPr="0079778D">
        <w:rPr>
          <w:rFonts w:ascii="Times New Roman" w:hAnsi="Times New Roman" w:cs="Times New Roman"/>
          <w:noProof/>
        </w:rPr>
        <w:t>III. izmjene i dopune plana</w:t>
      </w:r>
      <w:r w:rsidRPr="0079778D">
        <w:rPr>
          <w:rFonts w:ascii="Times New Roman" w:hAnsi="Times New Roman" w:cs="Times New Roman"/>
        </w:rPr>
        <w:t xml:space="preserve"> trajno je pohranjen u modulu </w:t>
      </w:r>
      <w:proofErr w:type="spellStart"/>
      <w:r w:rsidRPr="0079778D">
        <w:rPr>
          <w:rFonts w:ascii="Times New Roman" w:hAnsi="Times New Roman" w:cs="Times New Roman"/>
        </w:rPr>
        <w:t>ePlanovi</w:t>
      </w:r>
      <w:proofErr w:type="spellEnd"/>
      <w:r w:rsidRPr="0079778D">
        <w:rPr>
          <w:rFonts w:ascii="Times New Roman" w:hAnsi="Times New Roman" w:cs="Times New Roman"/>
        </w:rPr>
        <w:t xml:space="preserve">. </w:t>
      </w:r>
    </w:p>
    <w:p w14:paraId="343854A3" w14:textId="77777777" w:rsidR="00B872B4" w:rsidRPr="0079778D" w:rsidRDefault="00B872B4" w:rsidP="00B330BB">
      <w:pPr>
        <w:pStyle w:val="Naslovrazina1"/>
        <w:jc w:val="both"/>
        <w:rPr>
          <w:rFonts w:ascii="Times New Roman" w:hAnsi="Times New Roman" w:cs="Times New Roman"/>
        </w:rPr>
      </w:pPr>
      <w:r w:rsidRPr="0079778D">
        <w:rPr>
          <w:rFonts w:ascii="Times New Roman" w:hAnsi="Times New Roman" w:cs="Times New Roman"/>
        </w:rPr>
        <w:t>2. Završne odredbe</w:t>
      </w:r>
    </w:p>
    <w:p w14:paraId="7013CDC0" w14:textId="77777777" w:rsidR="00B872B4" w:rsidRPr="0079778D" w:rsidRDefault="00B872B4" w:rsidP="00843116">
      <w:pPr>
        <w:pStyle w:val="lanak"/>
        <w:rPr>
          <w:rFonts w:ascii="Times New Roman" w:hAnsi="Times New Roman" w:cs="Times New Roman"/>
        </w:rPr>
      </w:pPr>
      <w:r w:rsidRPr="0079778D">
        <w:rPr>
          <w:rFonts w:ascii="Times New Roman" w:hAnsi="Times New Roman" w:cs="Times New Roman"/>
          <w:b/>
          <w:bCs/>
        </w:rPr>
        <w:t>Članak 8</w:t>
      </w:r>
      <w:r w:rsidRPr="0079778D">
        <w:rPr>
          <w:rFonts w:ascii="Times New Roman" w:hAnsi="Times New Roman" w:cs="Times New Roman"/>
        </w:rPr>
        <w:t>.</w:t>
      </w:r>
    </w:p>
    <w:p w14:paraId="42C9251A" w14:textId="77777777" w:rsidR="00B872B4" w:rsidRPr="0079778D" w:rsidRDefault="00B872B4" w:rsidP="00D641CD">
      <w:pPr>
        <w:pStyle w:val="Tekstnormalni"/>
        <w:jc w:val="left"/>
        <w:rPr>
          <w:rFonts w:ascii="Times New Roman" w:hAnsi="Times New Roman" w:cs="Times New Roman"/>
        </w:rPr>
      </w:pPr>
      <w:r w:rsidRPr="0079778D">
        <w:rPr>
          <w:rFonts w:ascii="Times New Roman" w:hAnsi="Times New Roman" w:cs="Times New Roman"/>
        </w:rPr>
        <w:t>Donošenjem ove Odluke stavljaju se van snage sve Odredbe za provedbu, koje su objavljene u  Odluci o donošenju Prostornog plana uređenja Općine Vladislavci, sa svim kasnije donesenim i objavljenim Izmjenama i dopunama te Odluke.</w:t>
      </w:r>
    </w:p>
    <w:p w14:paraId="39A13515" w14:textId="77777777" w:rsidR="00B872B4" w:rsidRPr="0079778D" w:rsidRDefault="00B872B4" w:rsidP="00D641CD">
      <w:pPr>
        <w:pStyle w:val="Tekstnormalni"/>
        <w:jc w:val="left"/>
        <w:rPr>
          <w:rFonts w:ascii="Times New Roman" w:hAnsi="Times New Roman" w:cs="Times New Roman"/>
        </w:rPr>
      </w:pPr>
    </w:p>
    <w:p w14:paraId="787E29E9" w14:textId="77777777" w:rsidR="00B872B4" w:rsidRPr="0079778D" w:rsidRDefault="00B872B4" w:rsidP="00D641CD">
      <w:pPr>
        <w:pStyle w:val="lanak"/>
        <w:rPr>
          <w:rFonts w:ascii="Times New Roman" w:hAnsi="Times New Roman" w:cs="Times New Roman"/>
          <w:b/>
          <w:bCs/>
        </w:rPr>
      </w:pPr>
      <w:r w:rsidRPr="0079778D">
        <w:rPr>
          <w:rFonts w:ascii="Times New Roman" w:hAnsi="Times New Roman" w:cs="Times New Roman"/>
          <w:b/>
          <w:bCs/>
        </w:rPr>
        <w:t>Članak 9.</w:t>
      </w:r>
    </w:p>
    <w:p w14:paraId="1B1AD432" w14:textId="77777777" w:rsidR="00B872B4" w:rsidRPr="0079778D" w:rsidRDefault="00B872B4" w:rsidP="00D641CD">
      <w:pPr>
        <w:pStyle w:val="Tekstnormalni"/>
        <w:jc w:val="left"/>
        <w:rPr>
          <w:rFonts w:ascii="Times New Roman" w:hAnsi="Times New Roman" w:cs="Times New Roman"/>
        </w:rPr>
      </w:pPr>
      <w:r w:rsidRPr="0079778D">
        <w:rPr>
          <w:rFonts w:ascii="Times New Roman" w:hAnsi="Times New Roman" w:cs="Times New Roman"/>
        </w:rPr>
        <w:t>Kartografski prikazi koji su do sada bili na snazi, a označeni su rednim brojevima: ''1.'', ''1.A.'', ''2.A.'', ''2.B.'', ''3.A.'', ''4.A.'', ''4.B.'' i ''4.C.'' stavljaju se van snage,  a donošenjem ove Odluke važeći kartografski prikazi su sljedeći:</w:t>
      </w:r>
    </w:p>
    <w:p w14:paraId="6F4B4213" w14:textId="77777777" w:rsidR="00B872B4" w:rsidRPr="0079778D" w:rsidRDefault="00B872B4" w:rsidP="00D641CD">
      <w:pPr>
        <w:pStyle w:val="Tekst1"/>
        <w:numPr>
          <w:ilvl w:val="0"/>
          <w:numId w:val="10"/>
        </w:numPr>
        <w:rPr>
          <w:rFonts w:ascii="Times New Roman" w:hAnsi="Times New Roman" w:cs="Times New Roman"/>
        </w:rPr>
      </w:pPr>
      <w:r w:rsidRPr="0079778D">
        <w:rPr>
          <w:rFonts w:ascii="Times New Roman" w:hAnsi="Times New Roman" w:cs="Times New Roman"/>
        </w:rPr>
        <w:t xml:space="preserve">1.1. Namjena prostora </w:t>
      </w:r>
    </w:p>
    <w:p w14:paraId="3532D0C8" w14:textId="77777777" w:rsidR="00B872B4" w:rsidRPr="0079778D" w:rsidRDefault="00B872B4" w:rsidP="00D641CD">
      <w:pPr>
        <w:pStyle w:val="Tekst1"/>
        <w:numPr>
          <w:ilvl w:val="0"/>
          <w:numId w:val="10"/>
        </w:numPr>
        <w:rPr>
          <w:rFonts w:ascii="Times New Roman" w:hAnsi="Times New Roman" w:cs="Times New Roman"/>
        </w:rPr>
      </w:pPr>
      <w:r w:rsidRPr="0079778D">
        <w:rPr>
          <w:rFonts w:ascii="Times New Roman" w:hAnsi="Times New Roman" w:cs="Times New Roman"/>
        </w:rPr>
        <w:t xml:space="preserve">1.2. Građevinska područja </w:t>
      </w:r>
    </w:p>
    <w:p w14:paraId="7980687D" w14:textId="77777777" w:rsidR="00B872B4" w:rsidRPr="0079778D" w:rsidRDefault="00B872B4" w:rsidP="00D641CD">
      <w:pPr>
        <w:pStyle w:val="Tekst1"/>
        <w:numPr>
          <w:ilvl w:val="0"/>
          <w:numId w:val="10"/>
        </w:numPr>
        <w:rPr>
          <w:rFonts w:ascii="Times New Roman" w:hAnsi="Times New Roman" w:cs="Times New Roman"/>
        </w:rPr>
      </w:pPr>
      <w:r w:rsidRPr="0079778D">
        <w:rPr>
          <w:rFonts w:ascii="Times New Roman" w:hAnsi="Times New Roman" w:cs="Times New Roman"/>
        </w:rPr>
        <w:t xml:space="preserve">1.3. Provedba prostornog plana </w:t>
      </w:r>
    </w:p>
    <w:p w14:paraId="4E356976" w14:textId="77777777" w:rsidR="00B872B4" w:rsidRPr="0079778D" w:rsidRDefault="00B872B4" w:rsidP="00D641CD">
      <w:pPr>
        <w:pStyle w:val="Tekst1"/>
        <w:numPr>
          <w:ilvl w:val="0"/>
          <w:numId w:val="10"/>
        </w:numPr>
        <w:rPr>
          <w:rFonts w:ascii="Times New Roman" w:hAnsi="Times New Roman" w:cs="Times New Roman"/>
        </w:rPr>
      </w:pPr>
      <w:r w:rsidRPr="0079778D">
        <w:rPr>
          <w:rFonts w:ascii="Times New Roman" w:hAnsi="Times New Roman" w:cs="Times New Roman"/>
        </w:rPr>
        <w:t xml:space="preserve">2.1. Prometni sustav </w:t>
      </w:r>
    </w:p>
    <w:p w14:paraId="721BBCFD" w14:textId="77777777" w:rsidR="00B872B4" w:rsidRPr="0079778D" w:rsidRDefault="00B872B4" w:rsidP="00D641CD">
      <w:pPr>
        <w:pStyle w:val="Tekst1"/>
        <w:numPr>
          <w:ilvl w:val="0"/>
          <w:numId w:val="10"/>
        </w:numPr>
        <w:rPr>
          <w:rFonts w:ascii="Times New Roman" w:hAnsi="Times New Roman" w:cs="Times New Roman"/>
        </w:rPr>
      </w:pPr>
      <w:r w:rsidRPr="0079778D">
        <w:rPr>
          <w:rFonts w:ascii="Times New Roman" w:hAnsi="Times New Roman" w:cs="Times New Roman"/>
        </w:rPr>
        <w:t xml:space="preserve">2.2. Komunikacijski sustav </w:t>
      </w:r>
    </w:p>
    <w:p w14:paraId="2D2E300B" w14:textId="77777777" w:rsidR="00B872B4" w:rsidRPr="0079778D" w:rsidRDefault="00B872B4" w:rsidP="00D641CD">
      <w:pPr>
        <w:pStyle w:val="Tekst1"/>
        <w:numPr>
          <w:ilvl w:val="0"/>
          <w:numId w:val="10"/>
        </w:numPr>
        <w:rPr>
          <w:rFonts w:ascii="Times New Roman" w:hAnsi="Times New Roman" w:cs="Times New Roman"/>
        </w:rPr>
      </w:pPr>
      <w:r w:rsidRPr="0079778D">
        <w:rPr>
          <w:rFonts w:ascii="Times New Roman" w:hAnsi="Times New Roman" w:cs="Times New Roman"/>
        </w:rPr>
        <w:t xml:space="preserve">2.3. Energetski sustav </w:t>
      </w:r>
    </w:p>
    <w:p w14:paraId="5FF5F2D5" w14:textId="77777777" w:rsidR="00B872B4" w:rsidRPr="0079778D" w:rsidRDefault="00B872B4" w:rsidP="00D641CD">
      <w:pPr>
        <w:pStyle w:val="Tekst1"/>
        <w:numPr>
          <w:ilvl w:val="0"/>
          <w:numId w:val="10"/>
        </w:numPr>
        <w:rPr>
          <w:rFonts w:ascii="Times New Roman" w:hAnsi="Times New Roman" w:cs="Times New Roman"/>
        </w:rPr>
      </w:pPr>
      <w:r w:rsidRPr="0079778D">
        <w:rPr>
          <w:rFonts w:ascii="Times New Roman" w:hAnsi="Times New Roman" w:cs="Times New Roman"/>
        </w:rPr>
        <w:t xml:space="preserve">2.4. </w:t>
      </w:r>
      <w:proofErr w:type="spellStart"/>
      <w:r w:rsidRPr="0079778D">
        <w:rPr>
          <w:rFonts w:ascii="Times New Roman" w:hAnsi="Times New Roman" w:cs="Times New Roman"/>
        </w:rPr>
        <w:t>Vodnogospodarski</w:t>
      </w:r>
      <w:proofErr w:type="spellEnd"/>
      <w:r w:rsidRPr="0079778D">
        <w:rPr>
          <w:rFonts w:ascii="Times New Roman" w:hAnsi="Times New Roman" w:cs="Times New Roman"/>
        </w:rPr>
        <w:t xml:space="preserve"> sustav </w:t>
      </w:r>
    </w:p>
    <w:p w14:paraId="7971B13D" w14:textId="77777777" w:rsidR="00B872B4" w:rsidRPr="0079778D" w:rsidRDefault="00B872B4" w:rsidP="00D641CD">
      <w:pPr>
        <w:pStyle w:val="Tekst1"/>
        <w:numPr>
          <w:ilvl w:val="0"/>
          <w:numId w:val="10"/>
        </w:numPr>
        <w:rPr>
          <w:rFonts w:ascii="Times New Roman" w:hAnsi="Times New Roman" w:cs="Times New Roman"/>
        </w:rPr>
      </w:pPr>
      <w:r w:rsidRPr="0079778D">
        <w:rPr>
          <w:rFonts w:ascii="Times New Roman" w:hAnsi="Times New Roman" w:cs="Times New Roman"/>
        </w:rPr>
        <w:t xml:space="preserve">3.1. Posebne vrijednosti </w:t>
      </w:r>
    </w:p>
    <w:p w14:paraId="19A96587" w14:textId="77777777" w:rsidR="00B872B4" w:rsidRPr="0079778D" w:rsidRDefault="00B872B4" w:rsidP="00D641CD">
      <w:pPr>
        <w:pStyle w:val="Tekst1"/>
        <w:numPr>
          <w:ilvl w:val="0"/>
          <w:numId w:val="10"/>
        </w:numPr>
        <w:rPr>
          <w:rFonts w:ascii="Times New Roman" w:hAnsi="Times New Roman" w:cs="Times New Roman"/>
        </w:rPr>
      </w:pPr>
      <w:r w:rsidRPr="0079778D">
        <w:rPr>
          <w:rFonts w:ascii="Times New Roman" w:hAnsi="Times New Roman" w:cs="Times New Roman"/>
        </w:rPr>
        <w:t xml:space="preserve">3.2. Posebna ograničenja i posebni načini korištenja. </w:t>
      </w:r>
    </w:p>
    <w:p w14:paraId="12A8A2F8" w14:textId="77777777" w:rsidR="00B872B4" w:rsidRPr="0079778D" w:rsidRDefault="00B872B4" w:rsidP="00D641CD">
      <w:pPr>
        <w:pStyle w:val="Tekstnormalni"/>
        <w:jc w:val="left"/>
        <w:rPr>
          <w:rFonts w:ascii="Times New Roman" w:hAnsi="Times New Roman" w:cs="Times New Roman"/>
        </w:rPr>
      </w:pPr>
    </w:p>
    <w:p w14:paraId="6A80BD09" w14:textId="77777777" w:rsidR="00B872B4" w:rsidRPr="0079778D" w:rsidRDefault="00B872B4" w:rsidP="00D641CD">
      <w:pPr>
        <w:pStyle w:val="lanak"/>
        <w:rPr>
          <w:rFonts w:ascii="Times New Roman" w:hAnsi="Times New Roman" w:cs="Times New Roman"/>
          <w:b/>
          <w:bCs/>
        </w:rPr>
      </w:pPr>
      <w:r w:rsidRPr="0079778D">
        <w:rPr>
          <w:rFonts w:ascii="Times New Roman" w:hAnsi="Times New Roman" w:cs="Times New Roman"/>
          <w:b/>
          <w:bCs/>
        </w:rPr>
        <w:t>Članak 10.</w:t>
      </w:r>
    </w:p>
    <w:p w14:paraId="67E10445" w14:textId="77777777" w:rsidR="00B872B4" w:rsidRPr="0079778D" w:rsidRDefault="00B872B4" w:rsidP="00D641CD">
      <w:pPr>
        <w:pStyle w:val="Tekstnormalni"/>
        <w:jc w:val="left"/>
        <w:rPr>
          <w:rFonts w:ascii="Times New Roman" w:hAnsi="Times New Roman" w:cs="Times New Roman"/>
        </w:rPr>
      </w:pPr>
      <w:r w:rsidRPr="0079778D">
        <w:rPr>
          <w:rFonts w:ascii="Times New Roman" w:hAnsi="Times New Roman" w:cs="Times New Roman"/>
        </w:rPr>
        <w:t>Odredbe ove Odluke ne primjenjuju se na postupke za zahvate u prostoru na česticama koje su u obuhvatu ovog Plana, a koji su pokrenuti prije stupanja na snagu ove Odluke. Isti postupci dovršit će se po odredbama ove Odluke koja je bila na snazi u vrijeme podnošenja zahtjeva.</w:t>
      </w:r>
    </w:p>
    <w:p w14:paraId="3E6DAA87" w14:textId="77777777" w:rsidR="00B872B4" w:rsidRPr="0079778D" w:rsidRDefault="00B872B4" w:rsidP="00843116">
      <w:pPr>
        <w:pStyle w:val="lanak"/>
        <w:rPr>
          <w:rFonts w:ascii="Times New Roman" w:hAnsi="Times New Roman" w:cs="Times New Roman"/>
          <w:b/>
          <w:bCs/>
          <w:color w:val="FF0000"/>
        </w:rPr>
      </w:pPr>
    </w:p>
    <w:p w14:paraId="1033C042" w14:textId="77777777" w:rsidR="00B872B4" w:rsidRPr="0079778D" w:rsidRDefault="00B872B4" w:rsidP="00843116">
      <w:pPr>
        <w:pStyle w:val="lanak"/>
        <w:rPr>
          <w:rFonts w:ascii="Times New Roman" w:hAnsi="Times New Roman" w:cs="Times New Roman"/>
        </w:rPr>
      </w:pPr>
      <w:r w:rsidRPr="0079778D">
        <w:rPr>
          <w:rFonts w:ascii="Times New Roman" w:hAnsi="Times New Roman" w:cs="Times New Roman"/>
          <w:b/>
          <w:bCs/>
        </w:rPr>
        <w:t>Članak 11.</w:t>
      </w:r>
    </w:p>
    <w:p w14:paraId="2C6354D5" w14:textId="73E8B438" w:rsidR="00B872B4" w:rsidRPr="0079778D" w:rsidRDefault="00B872B4" w:rsidP="009F0A60">
      <w:pPr>
        <w:pStyle w:val="Tekstnormalni"/>
        <w:jc w:val="left"/>
        <w:rPr>
          <w:rFonts w:ascii="Times New Roman" w:hAnsi="Times New Roman" w:cs="Times New Roman"/>
        </w:rPr>
      </w:pPr>
      <w:r w:rsidRPr="0079778D">
        <w:rPr>
          <w:rFonts w:ascii="Times New Roman" w:hAnsi="Times New Roman" w:cs="Times New Roman"/>
        </w:rPr>
        <w:t>Ova Odluka s prilogom koji sadrži odredbe za provedbu objavljuje se u „</w:t>
      </w:r>
      <w:r w:rsidRPr="0079778D">
        <w:rPr>
          <w:rFonts w:ascii="Times New Roman" w:hAnsi="Times New Roman" w:cs="Times New Roman"/>
          <w:noProof/>
        </w:rPr>
        <w:t>Služben</w:t>
      </w:r>
      <w:r w:rsidR="00CD5096" w:rsidRPr="0079778D">
        <w:rPr>
          <w:rFonts w:ascii="Times New Roman" w:hAnsi="Times New Roman" w:cs="Times New Roman"/>
          <w:noProof/>
        </w:rPr>
        <w:t>om</w:t>
      </w:r>
      <w:r w:rsidRPr="0079778D">
        <w:rPr>
          <w:rFonts w:ascii="Times New Roman" w:hAnsi="Times New Roman" w:cs="Times New Roman"/>
          <w:noProof/>
        </w:rPr>
        <w:t xml:space="preserve"> glasnik</w:t>
      </w:r>
      <w:r w:rsidR="00CD5096" w:rsidRPr="0079778D">
        <w:rPr>
          <w:rFonts w:ascii="Times New Roman" w:hAnsi="Times New Roman" w:cs="Times New Roman"/>
          <w:noProof/>
        </w:rPr>
        <w:t>u</w:t>
      </w:r>
      <w:r w:rsidRPr="0079778D">
        <w:rPr>
          <w:rFonts w:ascii="Times New Roman" w:hAnsi="Times New Roman" w:cs="Times New Roman"/>
          <w:noProof/>
        </w:rPr>
        <w:t>“ Općine Vladislavci</w:t>
      </w:r>
      <w:r w:rsidRPr="0079778D">
        <w:rPr>
          <w:rFonts w:ascii="Times New Roman" w:hAnsi="Times New Roman" w:cs="Times New Roman"/>
        </w:rPr>
        <w:t>.</w:t>
      </w:r>
    </w:p>
    <w:p w14:paraId="79BA3356" w14:textId="77777777" w:rsidR="00B872B4" w:rsidRPr="0079778D" w:rsidRDefault="00B872B4" w:rsidP="00503547">
      <w:pPr>
        <w:pStyle w:val="lanak"/>
        <w:rPr>
          <w:rFonts w:ascii="Times New Roman" w:hAnsi="Times New Roman" w:cs="Times New Roman"/>
          <w:b/>
          <w:bCs/>
        </w:rPr>
      </w:pPr>
      <w:r w:rsidRPr="0079778D">
        <w:rPr>
          <w:rFonts w:ascii="Times New Roman" w:hAnsi="Times New Roman" w:cs="Times New Roman"/>
          <w:b/>
          <w:bCs/>
        </w:rPr>
        <w:lastRenderedPageBreak/>
        <w:t>Članak 12.</w:t>
      </w:r>
    </w:p>
    <w:p w14:paraId="775060C7" w14:textId="35C0B81C" w:rsidR="00B872B4" w:rsidRPr="0079778D" w:rsidRDefault="00B872B4" w:rsidP="00503547">
      <w:pPr>
        <w:pStyle w:val="Tekstnormalni"/>
        <w:keepNext/>
        <w:jc w:val="left"/>
        <w:rPr>
          <w:rFonts w:ascii="Times New Roman" w:hAnsi="Times New Roman" w:cs="Times New Roman"/>
        </w:rPr>
      </w:pPr>
      <w:r w:rsidRPr="0079778D">
        <w:rPr>
          <w:rFonts w:ascii="Times New Roman" w:hAnsi="Times New Roman" w:cs="Times New Roman"/>
        </w:rPr>
        <w:t xml:space="preserve">Ova Odluka stupa na snagu osmoga dana od dana objave u </w:t>
      </w:r>
      <w:r w:rsidR="00CD5096" w:rsidRPr="0079778D">
        <w:rPr>
          <w:rFonts w:ascii="Times New Roman" w:hAnsi="Times New Roman" w:cs="Times New Roman"/>
        </w:rPr>
        <w:t>„S</w:t>
      </w:r>
      <w:r w:rsidRPr="0079778D">
        <w:rPr>
          <w:rFonts w:ascii="Times New Roman" w:hAnsi="Times New Roman" w:cs="Times New Roman"/>
        </w:rPr>
        <w:t>lužbenom glas</w:t>
      </w:r>
      <w:r w:rsidR="00CD5096" w:rsidRPr="0079778D">
        <w:rPr>
          <w:rFonts w:ascii="Times New Roman" w:hAnsi="Times New Roman" w:cs="Times New Roman"/>
        </w:rPr>
        <w:t>niku Općine Vladislavci</w:t>
      </w:r>
      <w:r w:rsidRPr="0079778D">
        <w:rPr>
          <w:rFonts w:ascii="Times New Roman" w:hAnsi="Times New Roman" w:cs="Times New Roman"/>
        </w:rPr>
        <w:t xml:space="preserve">. </w:t>
      </w:r>
    </w:p>
    <w:p w14:paraId="619D99EB" w14:textId="77777777" w:rsidR="00B872B4" w:rsidRPr="0079778D" w:rsidRDefault="00B872B4" w:rsidP="00001857">
      <w:pPr>
        <w:keepNext/>
        <w:spacing w:before="240" w:after="0"/>
        <w:ind w:left="284"/>
        <w:jc w:val="both"/>
        <w:rPr>
          <w:rFonts w:ascii="Times New Roman" w:hAnsi="Times New Roman" w:cs="Times New Roman"/>
          <w:noProof/>
          <w:lang w:val="hr-HR"/>
        </w:rPr>
      </w:pPr>
      <w:r w:rsidRPr="0079778D">
        <w:rPr>
          <w:rFonts w:ascii="Times New Roman" w:hAnsi="Times New Roman" w:cs="Times New Roman"/>
          <w:noProof/>
        </w:rPr>
        <w:t>KLASA</w:t>
      </w:r>
      <w:r w:rsidRPr="0079778D">
        <w:rPr>
          <w:rFonts w:ascii="Times New Roman" w:hAnsi="Times New Roman" w:cs="Times New Roman"/>
          <w:noProof/>
          <w:lang w:val="hr-HR"/>
        </w:rPr>
        <w:t>: 350-03/24-37/01</w:t>
      </w:r>
    </w:p>
    <w:p w14:paraId="7626AE4D" w14:textId="77777777" w:rsidR="00B872B4" w:rsidRPr="0079778D" w:rsidRDefault="00B872B4" w:rsidP="00133216">
      <w:pPr>
        <w:keepNext/>
        <w:spacing w:after="0"/>
        <w:ind w:left="284"/>
        <w:jc w:val="both"/>
        <w:rPr>
          <w:rFonts w:ascii="Times New Roman" w:hAnsi="Times New Roman" w:cs="Times New Roman"/>
          <w:noProof/>
          <w:lang w:val="hr-HR"/>
        </w:rPr>
      </w:pPr>
      <w:r w:rsidRPr="0079778D">
        <w:rPr>
          <w:rFonts w:ascii="Times New Roman" w:hAnsi="Times New Roman" w:cs="Times New Roman"/>
          <w:noProof/>
        </w:rPr>
        <w:t>URBROJ</w:t>
      </w:r>
      <w:r w:rsidRPr="0079778D">
        <w:rPr>
          <w:rFonts w:ascii="Times New Roman" w:hAnsi="Times New Roman" w:cs="Times New Roman"/>
          <w:noProof/>
          <w:lang w:val="hr-HR"/>
        </w:rPr>
        <w:t>:2158-41-01-25-97</w:t>
      </w:r>
    </w:p>
    <w:p w14:paraId="44F9A952" w14:textId="77777777" w:rsidR="00B872B4" w:rsidRPr="0079778D" w:rsidRDefault="00B872B4" w:rsidP="00001857">
      <w:pPr>
        <w:keepNext/>
        <w:spacing w:after="0"/>
        <w:ind w:left="284"/>
        <w:jc w:val="both"/>
        <w:rPr>
          <w:rFonts w:ascii="Times New Roman" w:hAnsi="Times New Roman" w:cs="Times New Roman"/>
          <w:noProof/>
          <w:lang w:val="hr-HR"/>
        </w:rPr>
      </w:pPr>
      <w:r w:rsidRPr="0079778D">
        <w:rPr>
          <w:rFonts w:ascii="Times New Roman" w:hAnsi="Times New Roman" w:cs="Times New Roman"/>
          <w:noProof/>
        </w:rPr>
        <w:t>Vladislavci</w:t>
      </w:r>
      <w:r w:rsidRPr="0079778D">
        <w:rPr>
          <w:rFonts w:ascii="Times New Roman" w:hAnsi="Times New Roman" w:cs="Times New Roman"/>
          <w:noProof/>
          <w:lang w:val="hr-HR"/>
        </w:rPr>
        <w:t xml:space="preserve">, ____ </w:t>
      </w:r>
      <w:r w:rsidRPr="0079778D">
        <w:rPr>
          <w:rFonts w:ascii="Times New Roman" w:hAnsi="Times New Roman" w:cs="Times New Roman"/>
          <w:noProof/>
        </w:rPr>
        <w:t>prosinca</w:t>
      </w:r>
      <w:r w:rsidRPr="0079778D">
        <w:rPr>
          <w:rFonts w:ascii="Times New Roman" w:hAnsi="Times New Roman" w:cs="Times New Roman"/>
          <w:noProof/>
          <w:lang w:val="hr-HR"/>
        </w:rPr>
        <w:t xml:space="preserve"> 2025.</w:t>
      </w:r>
    </w:p>
    <w:p w14:paraId="38E1979D" w14:textId="77777777" w:rsidR="00B872B4" w:rsidRPr="0079778D" w:rsidRDefault="00B872B4" w:rsidP="00DD2D8D">
      <w:pPr>
        <w:keepNext/>
        <w:tabs>
          <w:tab w:val="left" w:pos="4536"/>
        </w:tabs>
        <w:spacing w:before="60" w:after="0"/>
        <w:ind w:left="4536"/>
        <w:jc w:val="center"/>
        <w:rPr>
          <w:rFonts w:ascii="Times New Roman" w:hAnsi="Times New Roman" w:cs="Times New Roman"/>
          <w:b/>
          <w:bCs/>
          <w:noProof/>
          <w:lang w:val="hr-HR"/>
        </w:rPr>
      </w:pPr>
      <w:r w:rsidRPr="0079778D">
        <w:rPr>
          <w:rFonts w:ascii="Times New Roman" w:hAnsi="Times New Roman" w:cs="Times New Roman"/>
          <w:b/>
          <w:bCs/>
          <w:noProof/>
          <w:lang w:val="hr-HR"/>
        </w:rPr>
        <w:t>PREDSJEDNIK OPĆINSKOG VIJEĆA</w:t>
      </w:r>
    </w:p>
    <w:p w14:paraId="4182404C" w14:textId="77777777" w:rsidR="00B872B4" w:rsidRPr="0079778D" w:rsidRDefault="00B872B4" w:rsidP="004B4E96">
      <w:pPr>
        <w:tabs>
          <w:tab w:val="left" w:pos="4536"/>
        </w:tabs>
        <w:spacing w:before="60" w:after="0"/>
        <w:ind w:left="4536"/>
        <w:jc w:val="center"/>
        <w:rPr>
          <w:rFonts w:ascii="Times New Roman" w:hAnsi="Times New Roman" w:cs="Times New Roman"/>
          <w:noProof/>
          <w:lang w:val="hr-HR"/>
        </w:rPr>
      </w:pPr>
      <w:r w:rsidRPr="0079778D">
        <w:rPr>
          <w:rFonts w:ascii="Times New Roman" w:hAnsi="Times New Roman" w:cs="Times New Roman"/>
          <w:noProof/>
          <w:lang w:val="hr-HR"/>
        </w:rPr>
        <w:t>Krunoslav Morović</w:t>
      </w:r>
    </w:p>
    <w:p w14:paraId="3C7CB545"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7EC87D21"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6E1B4E67"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7A35BF4D"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37AA6BF5"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33CB7297"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22AC44C6"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6C2393FF"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6BFF785B"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533DD7E3"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5DE0058C"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524A557F"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1AAF3275"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0F3F33A1"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1E9A76DA"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52591461"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5BBD03B2"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287C52D4"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550CA422"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13FB86AA"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7F2EDCEA"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348D2648"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45358852"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01A39FC7"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00F056D6"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778E7895"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46EBC7FE"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44D51107"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061DD40C"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13DEAA11"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064B1640"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09F18A72" w14:textId="77777777" w:rsidR="00CD5096" w:rsidRPr="0079778D" w:rsidRDefault="00CD5096" w:rsidP="004B4E96">
      <w:pPr>
        <w:tabs>
          <w:tab w:val="left" w:pos="4536"/>
        </w:tabs>
        <w:spacing w:before="60" w:after="0"/>
        <w:ind w:left="4536"/>
        <w:jc w:val="center"/>
        <w:rPr>
          <w:rFonts w:ascii="Times New Roman" w:hAnsi="Times New Roman" w:cs="Times New Roman"/>
          <w:noProof/>
          <w:lang w:val="hr-HR"/>
        </w:rPr>
      </w:pPr>
    </w:p>
    <w:p w14:paraId="3EF0DB9E" w14:textId="77777777" w:rsidR="00CD5096" w:rsidRPr="00CD5096" w:rsidRDefault="00CD5096" w:rsidP="00CD5096">
      <w:pPr>
        <w:keepNext/>
        <w:keepLines/>
        <w:spacing w:before="480" w:after="0"/>
        <w:outlineLvl w:val="0"/>
        <w:rPr>
          <w:rFonts w:eastAsia="MS Gothi"/>
          <w:b/>
          <w:bCs/>
          <w:color w:val="365F91"/>
          <w:sz w:val="28"/>
          <w:szCs w:val="28"/>
          <w:lang w:val="hr-HR"/>
        </w:rPr>
      </w:pPr>
      <w:r w:rsidRPr="00CD5096">
        <w:rPr>
          <w:rFonts w:eastAsia="MS Gothi"/>
          <w:b/>
          <w:bCs/>
          <w:color w:val="365F91"/>
          <w:sz w:val="28"/>
          <w:szCs w:val="28"/>
          <w:lang w:val="hr-HR"/>
        </w:rPr>
        <w:lastRenderedPageBreak/>
        <w:t>1. OSNOVNO KORIŠTENJE PROSTORA</w:t>
      </w:r>
    </w:p>
    <w:p w14:paraId="392613FE"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1.1. Namjena prostora</w:t>
      </w:r>
    </w:p>
    <w:p w14:paraId="04D9B7B7"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1.</w:t>
      </w:r>
    </w:p>
    <w:p w14:paraId="2F69A30D"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Plan sadrži podjelu prostora prema sljedećim namjenama:</w:t>
      </w:r>
    </w:p>
    <w:p w14:paraId="02A0ECB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Stambena namjena - poljoprivredna domaćinstva (S5)</w:t>
      </w:r>
    </w:p>
    <w:p w14:paraId="72A5C46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Komunalno-servisna namjena (KS1)</w:t>
      </w:r>
    </w:p>
    <w:p w14:paraId="5C6D804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Komunalno-servisna namjena - </w:t>
      </w:r>
      <w:proofErr w:type="spellStart"/>
      <w:r w:rsidRPr="00CD5096">
        <w:rPr>
          <w:rFonts w:ascii="Cambria" w:eastAsia="MS Minngs" w:hAnsi="Cambria" w:cs="Cambria"/>
          <w:lang w:val="hr-HR"/>
        </w:rPr>
        <w:t>reciklažno</w:t>
      </w:r>
      <w:proofErr w:type="spellEnd"/>
      <w:r w:rsidRPr="00CD5096">
        <w:rPr>
          <w:rFonts w:ascii="Cambria" w:eastAsia="MS Minngs" w:hAnsi="Cambria" w:cs="Cambria"/>
          <w:lang w:val="hr-HR"/>
        </w:rPr>
        <w:t xml:space="preserve"> dvorište (KS2)</w:t>
      </w:r>
    </w:p>
    <w:p w14:paraId="6FDF56A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Proizvodna namjena (I1)</w:t>
      </w:r>
    </w:p>
    <w:p w14:paraId="660BE7E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Sportsko-rekreacijska namjena (izvan građevinskog područja) - sportsko-rekreacijska igrališta na otvorenom (R4)</w:t>
      </w:r>
    </w:p>
    <w:p w14:paraId="71CBB15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Zaštitna zelena površina (Z5)</w:t>
      </w:r>
    </w:p>
    <w:p w14:paraId="2E5EB06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Groblje (Gr)</w:t>
      </w:r>
    </w:p>
    <w:p w14:paraId="01A1D44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Površina infrastrukture - željeznički promet državnog značaja (IS2)</w:t>
      </w:r>
    </w:p>
    <w:p w14:paraId="385898F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Prometna površina</w:t>
      </w:r>
    </w:p>
    <w:p w14:paraId="39F1A71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Pješačka površina</w:t>
      </w:r>
    </w:p>
    <w:p w14:paraId="06A3A40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Parkirališna površina (</w:t>
      </w:r>
      <w:proofErr w:type="spellStart"/>
      <w:r w:rsidRPr="00CD5096">
        <w:rPr>
          <w:rFonts w:ascii="Cambria" w:eastAsia="MS Minngs" w:hAnsi="Cambria" w:cs="Cambria"/>
          <w:lang w:val="hr-HR"/>
        </w:rPr>
        <w:t>Pp</w:t>
      </w:r>
      <w:proofErr w:type="spellEnd"/>
      <w:r w:rsidRPr="00CD5096">
        <w:rPr>
          <w:rFonts w:ascii="Cambria" w:eastAsia="MS Minngs" w:hAnsi="Cambria" w:cs="Cambria"/>
          <w:lang w:val="hr-HR"/>
        </w:rPr>
        <w:t>)</w:t>
      </w:r>
    </w:p>
    <w:p w14:paraId="4ED85A6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Eksploatacija mineralnih sirovina (E)</w:t>
      </w:r>
    </w:p>
    <w:p w14:paraId="5D106A7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Vrijedno zemljište namijenjeno poljoprivredi</w:t>
      </w:r>
    </w:p>
    <w:p w14:paraId="59D25E8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Ostalo zemljište namijenjeno poljoprivredi</w:t>
      </w:r>
    </w:p>
    <w:p w14:paraId="768068E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Zemljište namijenjeno šumi i šumsko zemljište državnog značaja</w:t>
      </w:r>
    </w:p>
    <w:p w14:paraId="37466C2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Ostalo zemljište namijenjeno šumi</w:t>
      </w:r>
    </w:p>
    <w:p w14:paraId="23AFA0A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Površina unutarnjih voda - površina pod vodom (V1)</w:t>
      </w:r>
    </w:p>
    <w:p w14:paraId="23B419DD"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(2) Stambena namjena - poljoprivredna domaćinstva (S5), određeno pravilnikom o prostornim planovima pod oznakom teme [KN-1-1-3005]</w:t>
      </w:r>
    </w:p>
    <w:p w14:paraId="4F51074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Na površinama stambene namjene - poljoprivredna domaćinstva (S5) dozvoljena je gradnja građevina stambene i stambeno-poslovne namjene i građevina poljoprivredne namjene.</w:t>
      </w:r>
    </w:p>
    <w:p w14:paraId="7291206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 građevnoj čestici stambene namjene - poljoprivredna domaćinstva (S5) dozvoljena je gradnja pomoćnih građevina (garaža, spremište, ljetna kuhinja, kotlovnica, nadstrešnica, vrtna sjenica, bazen, roštilj, pomoćna građevina za smještaj spremnika za komunalni otpad, i sl.) i pomoćnih poljoprivrednih građevina (sjenici, staklenici, plastenici, gljivarnici, spremišta poljoprivrednih proizvoda, strojeva, alata, poljoprivredne opreme, zgrade za uzgoj životinja, pčelinjaci i sl.).</w:t>
      </w:r>
    </w:p>
    <w:p w14:paraId="4494378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3. Na površinama stambene namjene - poljoprivredna domaćinstva (S5), kao prateća namjena, mogu se i na zasebnim građevnim česticama uređivati i graditi:</w:t>
      </w:r>
    </w:p>
    <w:p w14:paraId="05230D7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parkovi/perivoji, dječja igrališta,</w:t>
      </w:r>
    </w:p>
    <w:p w14:paraId="2CC926E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zaštitne zelene površine,</w:t>
      </w:r>
    </w:p>
    <w:p w14:paraId="3BE6A2D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građevine javne i društvene namjene,</w:t>
      </w:r>
    </w:p>
    <w:p w14:paraId="1A01148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površine i građevine sportsko-rekreacijske namjene,</w:t>
      </w:r>
    </w:p>
    <w:p w14:paraId="367D486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građevine poslovne namjene: uredske, uslužne, trgovačke, ugostiteljske i ostale poslovne namjene čiji sadržaji, razinom buke i emisijom u okoliš sukladno posebnim propisima, ne smetaju okolini i ne umanjuju uvjete stanovanja, rada i boravka na odnosnim i susjednim građevnim česticama,</w:t>
      </w:r>
    </w:p>
    <w:p w14:paraId="7F4F443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prometne površine (kolne, pješačke i biciklističke površine, parkirališta, garaža),</w:t>
      </w:r>
    </w:p>
    <w:p w14:paraId="1EF9306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g. manje infrastrukturne građevine.</w:t>
      </w:r>
    </w:p>
    <w:p w14:paraId="58C19B7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Za sljedeće prateće namjene koje se mogu graditi unutar površine stambene namjene - poljoprivredna domaćinstva (S5) ukupna površina istih ne može prelaziti 1/3 predmetne površine stambene namjene:</w:t>
      </w:r>
    </w:p>
    <w:p w14:paraId="167697E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građevine poslovne namjene: uredske, uslužne, trgovačke, ugostiteljske i ostale poslovne namjene čiji sadržaji, razinom buke i emisijom u okoliš sukladno posebnim propisima, ne smetaju okolini i ne umanjuju uvjete stanovanja, rada i boravka na odnosnim i susjednim građevnim česticama.</w:t>
      </w:r>
    </w:p>
    <w:p w14:paraId="5EAE20B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Na građevnoj čestici stambene namjene - poljoprivredna domaćinstva (S5) dozvoljeno je pružanje ugostiteljskih i turističkih usluga kao sekundarne namjene poljoprivrednom domaćinstvu.</w:t>
      </w:r>
    </w:p>
    <w:p w14:paraId="59298489"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(3) Komunalno-servisna namjena (KS1), određeno pravilnikom o prostornim planovima pod oznakom teme [KN-1-1-3281]</w:t>
      </w:r>
    </w:p>
    <w:p w14:paraId="28CE723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Na površinama komunalno-servisne namjene (KS1) dozvoljena je gradnja i uređenje:</w:t>
      </w:r>
    </w:p>
    <w:p w14:paraId="130121F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poslovnih prostora i površina komunalnih poduzeća,</w:t>
      </w:r>
    </w:p>
    <w:p w14:paraId="2D7FF29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radionica, garaže i spremišta (npr. soli za posipanje prometnica) za potrebe komunalnih poduzeća, s pomoćnim građevinama.</w:t>
      </w:r>
    </w:p>
    <w:p w14:paraId="208A751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 površinama komunalno-servisne namjene (KS1), kao prateća namjena, mogu se i na zasebnim građevnim česticama uređivati i graditi:</w:t>
      </w:r>
    </w:p>
    <w:p w14:paraId="7ABB560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zelene površine,</w:t>
      </w:r>
    </w:p>
    <w:p w14:paraId="7FDF9CA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infrastruktura.</w:t>
      </w:r>
    </w:p>
    <w:p w14:paraId="408ADF7C"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 xml:space="preserve">(4) Komunalno-servisna namjena - </w:t>
      </w:r>
      <w:proofErr w:type="spellStart"/>
      <w:r w:rsidRPr="00CD5096">
        <w:rPr>
          <w:rFonts w:ascii="Cambria" w:eastAsia="MS Minngs" w:hAnsi="Cambria" w:cs="Cambria"/>
          <w:lang w:val="hr-HR"/>
        </w:rPr>
        <w:t>reciklažno</w:t>
      </w:r>
      <w:proofErr w:type="spellEnd"/>
      <w:r w:rsidRPr="00CD5096">
        <w:rPr>
          <w:rFonts w:ascii="Cambria" w:eastAsia="MS Minngs" w:hAnsi="Cambria" w:cs="Cambria"/>
          <w:lang w:val="hr-HR"/>
        </w:rPr>
        <w:t xml:space="preserve"> dvorište (KS2), određeno pravilnikom o prostornim planovima pod oznakom teme [KN-1-1-3282]</w:t>
      </w:r>
    </w:p>
    <w:p w14:paraId="2AAC5FE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w:t>
      </w:r>
      <w:proofErr w:type="spellStart"/>
      <w:r w:rsidRPr="00CD5096">
        <w:rPr>
          <w:rFonts w:ascii="Cambria" w:eastAsia="MS Minngs" w:hAnsi="Cambria" w:cs="Cambria"/>
          <w:lang w:val="hr-HR"/>
        </w:rPr>
        <w:t>Reciklažno</w:t>
      </w:r>
      <w:proofErr w:type="spellEnd"/>
      <w:r w:rsidRPr="00CD5096">
        <w:rPr>
          <w:rFonts w:ascii="Cambria" w:eastAsia="MS Minngs" w:hAnsi="Cambria" w:cs="Cambria"/>
          <w:lang w:val="hr-HR"/>
        </w:rPr>
        <w:t xml:space="preserve"> dvorište</w:t>
      </w:r>
    </w:p>
    <w:p w14:paraId="31E8022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 xml:space="preserve">1. Na površinama komunalno-servisne namjene – </w:t>
      </w:r>
      <w:proofErr w:type="spellStart"/>
      <w:r w:rsidRPr="00CD5096">
        <w:rPr>
          <w:rFonts w:ascii="Cambria" w:eastAsia="MS Minngs" w:hAnsi="Cambria" w:cs="Cambria"/>
          <w:lang w:val="hr-HR"/>
        </w:rPr>
        <w:t>reciklažna</w:t>
      </w:r>
      <w:proofErr w:type="spellEnd"/>
      <w:r w:rsidRPr="00CD5096">
        <w:rPr>
          <w:rFonts w:ascii="Cambria" w:eastAsia="MS Minngs" w:hAnsi="Cambria" w:cs="Cambria"/>
          <w:lang w:val="hr-HR"/>
        </w:rPr>
        <w:t xml:space="preserve"> dvorišta (KS2) dozvoljena je gradnja i uređenje:</w:t>
      </w:r>
    </w:p>
    <w:p w14:paraId="2CA8495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w:t>
      </w:r>
      <w:proofErr w:type="spellStart"/>
      <w:r w:rsidRPr="00CD5096">
        <w:rPr>
          <w:rFonts w:ascii="Cambria" w:eastAsia="MS Minngs" w:hAnsi="Cambria" w:cs="Cambria"/>
          <w:lang w:val="hr-HR"/>
        </w:rPr>
        <w:t>reciklažnih</w:t>
      </w:r>
      <w:proofErr w:type="spellEnd"/>
      <w:r w:rsidRPr="00CD5096">
        <w:rPr>
          <w:rFonts w:ascii="Cambria" w:eastAsia="MS Minngs" w:hAnsi="Cambria" w:cs="Cambria"/>
          <w:lang w:val="hr-HR"/>
        </w:rPr>
        <w:t xml:space="preserve"> dvorišta namijenjenih odvojenom prikupljanju i privremenom skladištenju manjih količina posebnih vrsta otpada sukladno posebnom propisu, s pomoćnim građevinama.</w:t>
      </w:r>
    </w:p>
    <w:p w14:paraId="4F129C5F"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(5) Proizvodna namjena (I1), određeno pravilnikom o prostornim planovima pod oznakom teme [KN-1-1-3211]</w:t>
      </w:r>
    </w:p>
    <w:p w14:paraId="1805B57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Na površinama proizvodne namjene (I1) dozvoljena je gradnja i uređenje:</w:t>
      </w:r>
    </w:p>
    <w:p w14:paraId="2E0F5E9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građevina proizvodne namjene, u kojima se omogućava korištenje alternativnih goriva i goriva iz otpada kao energenta, te recikliranog otpada kao sirovine u proizvodnom procesu,</w:t>
      </w:r>
    </w:p>
    <w:p w14:paraId="1EAD725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skladišnih i servisnih površina i građevina.</w:t>
      </w:r>
    </w:p>
    <w:p w14:paraId="7F08747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 građevnoj čestici proizvodne namjene (I1) dozvoljena je gradnja pomoćnih građevina.</w:t>
      </w:r>
    </w:p>
    <w:p w14:paraId="02697CB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Na površinama proizvodne namjene (I1), kao prateća namjena, mogu se i na zasebnim građevnim česticama uređivati i graditi:</w:t>
      </w:r>
    </w:p>
    <w:p w14:paraId="23E2067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građevine poslovne i komunalno-servisne namjene,</w:t>
      </w:r>
    </w:p>
    <w:p w14:paraId="311FE85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sadržaji uslužne namjene (mjesto za punjenje vozila na fosilna i alternativna goriva, praonica vozila i slično),</w:t>
      </w:r>
    </w:p>
    <w:p w14:paraId="302136E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građevine za obradu i/ili privremeno skladištenje vlastitog otpada, uključivo i one koje se prema posebnom propisu ne smatraju građevinama za gospodarenje otpadom (bioplinsko postrojenje za vlastite potrebe i sl.),</w:t>
      </w:r>
    </w:p>
    <w:p w14:paraId="0544524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centar/građevine za ponovnu uporabu,</w:t>
      </w:r>
    </w:p>
    <w:p w14:paraId="29161CA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zelene površine,</w:t>
      </w:r>
    </w:p>
    <w:p w14:paraId="505613D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prometne površine (kolne, pješačke i biciklističke površine, parkirališta, garaže, odlagališta plovnih objekata),</w:t>
      </w:r>
    </w:p>
    <w:p w14:paraId="11445C3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g. infrastruktura.</w:t>
      </w:r>
    </w:p>
    <w:p w14:paraId="0692E23C"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(6) Sportsko-rekreacijska namjena (izvan građevinskog područja) - sportsko-rekreacijska igrališta na otvorenom (R4), određeno pravilnikom o prostornim planovima pod oznakom teme [KN-1-1-3604]</w:t>
      </w:r>
    </w:p>
    <w:p w14:paraId="4BFDBE0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Na površinama sportsko-rekreacijske namjene (izvan građevinskog područja) – sportsko-rekreacijska igrališta na otvorenom (R4) dozvoljena je gradnja i uređenje:</w:t>
      </w:r>
    </w:p>
    <w:p w14:paraId="606F44F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otvorenih sportskih i/ili rekreacijskih površina, igrališta, sportskih staza i borilišta,</w:t>
      </w:r>
    </w:p>
    <w:p w14:paraId="27B69E3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adrenalinskih parkova,</w:t>
      </w:r>
    </w:p>
    <w:p w14:paraId="23DF701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pomoćnih građevina i sadržaja nužnih za sportske, odnosno rekreacijske aktivnosti.</w:t>
      </w:r>
    </w:p>
    <w:p w14:paraId="4DDB848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2. Na površinama sportsko-rekreacijske namjene (izvan građevinskog područja) – sportsko-rekreacijska igrališta na otvorenom (R4), kao prateća namjena, mogu se uređivati i graditi:</w:t>
      </w:r>
    </w:p>
    <w:p w14:paraId="79784A5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prateći sadržaji sportsko-rekreacijskoj namjeni (ugostiteljski, zabavni, edukativni i sl.) maksimalne građevinske (bruto) površine do 200 m2,</w:t>
      </w:r>
    </w:p>
    <w:p w14:paraId="16C9E6B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zelene površine,</w:t>
      </w:r>
    </w:p>
    <w:p w14:paraId="5AA5E4C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prometne površine (kolne, pješačke i biciklističke površine, parkirališta, garaže),</w:t>
      </w:r>
    </w:p>
    <w:p w14:paraId="2945C93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manje infrastrukturne građevine.</w:t>
      </w:r>
    </w:p>
    <w:p w14:paraId="7545C5B4"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(7) Zaštitna zelena površina (Z5), određeno pravilnikom o prostornim planovima pod oznakom teme [KN-1-1-3705]</w:t>
      </w:r>
    </w:p>
    <w:p w14:paraId="10BE927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Zaštitne zelene površine (Z5) namijenjene su za potrebe zaštite okoliša, zaštite reljefa, nestabilnih padina, erozije, voda i potočnih dolina i slično, a obuhvaćaju i površine koji čine zelenu infrastrukturu, zaštitne zelene površine uz infrastrukturne građevine i ostale kultivirane zelene površine.</w:t>
      </w:r>
    </w:p>
    <w:p w14:paraId="7A058D4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 zaštitnim zelenim površinama (Z5) je dozvoljeno postavljanje, uređenje i gradnja:</w:t>
      </w:r>
    </w:p>
    <w:p w14:paraId="420B04B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svih građevina i instalacija koji služe za zaštitu,</w:t>
      </w:r>
    </w:p>
    <w:p w14:paraId="3BC1960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staza i urbane opreme,</w:t>
      </w:r>
    </w:p>
    <w:p w14:paraId="0CA4B24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vodenih površina,</w:t>
      </w:r>
    </w:p>
    <w:p w14:paraId="255828A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manjih infrastrukturnih građevina.</w:t>
      </w:r>
    </w:p>
    <w:p w14:paraId="421D81B7"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(8) Groblje (Gr), određeno pravilnikom o prostornim planovima pod oznakom teme [KN-1-1-3290]</w:t>
      </w:r>
    </w:p>
    <w:p w14:paraId="01060F8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Groblje (Gr) je prostor na kojem se nalaze površine za ukop, krematorij, mrtvačnica, prometne površine i zelenilo.</w:t>
      </w:r>
    </w:p>
    <w:p w14:paraId="608EF49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Groblje (Gr) može imati vjerske građevine i dio za posebne vrste ukopa, te može sadržavati i građevine/površine za prateće usluge za posjetitelje groblja, usluge prodaje i proizvodnje cvijeća, vijenaca, svijeća, nadgrobnih obilježja, vrtlariju, memorijalni dio, pomoćne građevine te građevine za zaposlene, servis i održavanje.</w:t>
      </w:r>
    </w:p>
    <w:p w14:paraId="674A9F1F"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(9) Površina infrastrukture - željeznički promet državnog značaja (IS2), određeno pravilnikom o prostornim planovima pod oznakom teme [KN-1-1-1902]</w:t>
      </w:r>
    </w:p>
    <w:p w14:paraId="34C7522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Na površinama infrastrukture– željeznički promet državnog značaja (IS2) dozvoljena je gradnja i uređenje:</w:t>
      </w:r>
    </w:p>
    <w:p w14:paraId="5DA6D57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željezničkih pruga za međunarodni promet s pripadajućom željezničkom infrastrukturom,</w:t>
      </w:r>
    </w:p>
    <w:p w14:paraId="645729E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željezničkih pruga za regionalni promet s pripadajućom željezničkom infrastrukturom,</w:t>
      </w:r>
    </w:p>
    <w:p w14:paraId="7EEEE17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drugih željezničkih građevina državnog značaja.</w:t>
      </w:r>
    </w:p>
    <w:p w14:paraId="2D4DC4E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2. Na površinama infrastrukture – željeznički promet područnog (regionalnog) značaja (IS2) mogu se izvoditi i s njima povezani zahvati koji zahtijevaju smještaj u tom prostoru.</w:t>
      </w:r>
    </w:p>
    <w:p w14:paraId="1B872D2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Unutar površina infrastrukture – željeznički promet područnog (regionalnog) značaja (IS2) moguće je graditi i uređivati i drugu infrastrukturu.</w:t>
      </w:r>
    </w:p>
    <w:p w14:paraId="2BDB1DB6"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(10) Prometna površina, određeno pravilnikom o prostornim planovima pod oznakom teme [KN-1-1-3950]</w:t>
      </w:r>
    </w:p>
    <w:p w14:paraId="100F96F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Prometna površina je namijenjena za gradnju i uređenje cesta ili ulica.</w:t>
      </w:r>
    </w:p>
    <w:p w14:paraId="411FAFB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U sklopu prometnih površina uređuju se i grade:</w:t>
      </w:r>
    </w:p>
    <w:p w14:paraId="77A4D07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pješačke površine,</w:t>
      </w:r>
    </w:p>
    <w:p w14:paraId="08DEBFB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biciklističke površine,</w:t>
      </w:r>
    </w:p>
    <w:p w14:paraId="646DE92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javna parkirališta,</w:t>
      </w:r>
    </w:p>
    <w:p w14:paraId="6796924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tramvajske i željezničke pruge,</w:t>
      </w:r>
    </w:p>
    <w:p w14:paraId="1676731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tramvajska, željeznička i autobusna stajališta,</w:t>
      </w:r>
    </w:p>
    <w:p w14:paraId="592A86F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zaštitne zelene površine.</w:t>
      </w:r>
    </w:p>
    <w:p w14:paraId="4F884F0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Na prometnim površinama mogu se izvoditi i oni zahvati koji zahtijevaju smještaj u tom prostoru.</w:t>
      </w:r>
    </w:p>
    <w:p w14:paraId="3B4C9A35"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(11) Pješačka površina, određeno pravilnikom o prostornim planovima pod oznakom teme [KN-1-1-3952]</w:t>
      </w:r>
    </w:p>
    <w:p w14:paraId="04C4B4D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Pješačka površina namijenjena je kretanju, boravku i okupljanju ljudi kao što su pješačke ulice, pločnici, trgovi, šetnice.</w:t>
      </w:r>
    </w:p>
    <w:p w14:paraId="095AE19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 pješačkim površinama dozvoljeno je postavljanje, uređenje i gradnja:</w:t>
      </w:r>
    </w:p>
    <w:p w14:paraId="7E8E3CB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urbane opreme,</w:t>
      </w:r>
    </w:p>
    <w:p w14:paraId="31BD36C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zelenih površina,</w:t>
      </w:r>
    </w:p>
    <w:p w14:paraId="42EACCD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vodenih površina,</w:t>
      </w:r>
    </w:p>
    <w:p w14:paraId="44C1A44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nadstrešnica,</w:t>
      </w:r>
    </w:p>
    <w:p w14:paraId="53C7426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skulptura i umjetničkih instalacija,</w:t>
      </w:r>
    </w:p>
    <w:p w14:paraId="1E4A6B3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montažnih građevina (kiosci, pozornice, tribine).</w:t>
      </w:r>
    </w:p>
    <w:p w14:paraId="2800E17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Na pješačkim površinama mogu se izvoditi i oni zahvati koji zahtijevaju smještaj u tom prostoru.</w:t>
      </w:r>
    </w:p>
    <w:p w14:paraId="44D792EA"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(12) Parkirališna površina (</w:t>
      </w:r>
      <w:proofErr w:type="spellStart"/>
      <w:r w:rsidRPr="00CD5096">
        <w:rPr>
          <w:rFonts w:ascii="Cambria" w:eastAsia="MS Minngs" w:hAnsi="Cambria" w:cs="Cambria"/>
          <w:lang w:val="hr-HR"/>
        </w:rPr>
        <w:t>Pp</w:t>
      </w:r>
      <w:proofErr w:type="spellEnd"/>
      <w:r w:rsidRPr="00CD5096">
        <w:rPr>
          <w:rFonts w:ascii="Cambria" w:eastAsia="MS Minngs" w:hAnsi="Cambria" w:cs="Cambria"/>
          <w:lang w:val="hr-HR"/>
        </w:rPr>
        <w:t>), određeno pravilnikom o prostornim planovima pod oznakom teme [KN-1-1-3954]</w:t>
      </w:r>
    </w:p>
    <w:p w14:paraId="1D2BE35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Parkirališna površina (</w:t>
      </w:r>
      <w:proofErr w:type="spellStart"/>
      <w:r w:rsidRPr="00CD5096">
        <w:rPr>
          <w:rFonts w:ascii="Cambria" w:eastAsia="MS Minngs" w:hAnsi="Cambria" w:cs="Cambria"/>
          <w:lang w:val="hr-HR"/>
        </w:rPr>
        <w:t>Pp</w:t>
      </w:r>
      <w:proofErr w:type="spellEnd"/>
      <w:r w:rsidRPr="00CD5096">
        <w:rPr>
          <w:rFonts w:ascii="Cambria" w:eastAsia="MS Minngs" w:hAnsi="Cambria" w:cs="Cambria"/>
          <w:lang w:val="hr-HR"/>
        </w:rPr>
        <w:t>) je površina namijenjena prometu u mirovanju.</w:t>
      </w:r>
    </w:p>
    <w:p w14:paraId="37BC58C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2. Na parkirališnim površinama dozvoljeno je postavljanje, uređenje i gradnja:</w:t>
      </w:r>
    </w:p>
    <w:p w14:paraId="4FA635D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urbane opreme,</w:t>
      </w:r>
    </w:p>
    <w:p w14:paraId="366C3C6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zaštitnih zelenih površina,</w:t>
      </w:r>
    </w:p>
    <w:p w14:paraId="7155A68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nadstrešnica,</w:t>
      </w:r>
    </w:p>
    <w:p w14:paraId="7DE1D5C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montažnih građevina (kiosci).</w:t>
      </w:r>
    </w:p>
    <w:p w14:paraId="5BD39D4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Na parkirališnim površinama mogu se izvoditi i oni zahvati koji zahtijevaju smještaj u tom prostoru.</w:t>
      </w:r>
    </w:p>
    <w:p w14:paraId="60462A46"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(13) Eksploatacija mineralnih sirovina (E), određeno pravilnikom o prostornim planovima pod oznakom teme [KN-1-1-1210]</w:t>
      </w:r>
    </w:p>
    <w:p w14:paraId="7ED0AC1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EP opekarske gline "Vladislavci"</w:t>
      </w:r>
    </w:p>
    <w:p w14:paraId="26663D4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Površine za eksploataciju mineralnih sirovina (E) su utvrđena eksploatacijska polja na kojima se provode zahvati eksploatacije mineralnih sirovina s mogućnošću građenja rudarskih objekata i postrojenja u funkciji eksploatacije, kao i druge građevine u skladu sa zakonom kojim se uređuje prostorno uređenje.</w:t>
      </w:r>
    </w:p>
    <w:p w14:paraId="3B49A7AE"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(14) Vrijedno zemljište namijenjeno poljoprivredi, određeno pravilnikom o prostornim planovima pod oznakom teme [KN-1-1-3301]</w:t>
      </w:r>
    </w:p>
    <w:p w14:paraId="13B2A4B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Na površinama vrijednog zemljišta namijenjenog poljoprivredi dozvoljena je poljoprivredna proizvodnja proizvoda iz tla bez obavljanja radnji kojima bi se promijenila priroda tih proizvoda.</w:t>
      </w:r>
    </w:p>
    <w:p w14:paraId="4765C68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 površinama vrijednog zemljišta namijenjenog poljoprivredi izvan prostora ograničenja ZOP-a dozvoljeno je i uređenje i gradnja:</w:t>
      </w:r>
    </w:p>
    <w:p w14:paraId="267E6F9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građevina u funkciji poljoprivredne proizvodnje i prerade poljoprivrednih proizvoda: građevina u funkciji ratarske proizvodnje, vinogradarstva, maslinarstva, uzgoja i prerade biljaka (voća, povrća, cvijeća, ljekovitog bilja i dr.), algi i gljiva, građevina za vlastite gospodarske potrebe (spremište za alat, strojeve, poljoprivrednu opremu, spremište poljoprivrednih proizvoda).</w:t>
      </w:r>
    </w:p>
    <w:p w14:paraId="5B8C4E1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Na površinama vrijednog zemljišta namijenjenog poljoprivredi dozvoljava se gradnja staklenika i plastenika koji za poljoprivrednu proizvodnju koriste to zemljište, te uređenje i gradnja infrastrukture.</w:t>
      </w:r>
    </w:p>
    <w:p w14:paraId="309DD9AC"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(15) Ostalo zemljište namijenjeno poljoprivredi, određeno pravilnikom o prostornim planovima pod oznakom teme [KN-1-1-3302]</w:t>
      </w:r>
    </w:p>
    <w:p w14:paraId="32B4703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Na površinama ostalog zemljišta namijenjenog poljoprivredi dozvoljena je poljoprivredna proizvodnja i uređenje i gradnja:</w:t>
      </w:r>
    </w:p>
    <w:p w14:paraId="4F424B9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infrastrukture,</w:t>
      </w:r>
    </w:p>
    <w:p w14:paraId="3D5BD17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spomeničkih ili sakralnih obilježja (kapelice, poklonci, spomenici, spomen-područja).</w:t>
      </w:r>
    </w:p>
    <w:p w14:paraId="0680107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2. Na površinama ostalog zemljišta namijenjenog poljoprivredi izvan prostora ograničenja ZOP-a dozvoljeno je i uređenje i gradnja:</w:t>
      </w:r>
    </w:p>
    <w:p w14:paraId="7A03475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građevina u funkciji poljoprivredne proizvodnje i prerade poljoprivrednih proizvoda: farmi i građevina za uzgoj životinja, građevina u funkciji ratarske proizvodnje, vinogradarstva, maslinarstva, uzgoja i prerade biljaka (voća, povrća, cvijeća, ljekovitog bilja i dr.), algi i gljiva, građevina za vlastite potrebe i potrebe seoskog turizma u sklopu poljoprivrednih gospodarstava, građevina za vlastite gospodarske potrebe (spremište za alat, strojeve, poljoprivrednu opremu, spremište poljoprivrednih proizvoda), ostalih zahvata u prostoru u funkciji poljoprivredne proizvodnje,</w:t>
      </w:r>
    </w:p>
    <w:p w14:paraId="6AD5C13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infrastrukture,</w:t>
      </w:r>
    </w:p>
    <w:p w14:paraId="2561E30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lovački, planinarski i ribički domovi i skloništa,</w:t>
      </w:r>
    </w:p>
    <w:p w14:paraId="374E3B4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zahvata u prostoru za robinzonski smještaj,</w:t>
      </w:r>
    </w:p>
    <w:p w14:paraId="4F443F0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spomeničkih ili sakralnih obilježja (kapelice, poklonci, spomenici, spomen-područja),</w:t>
      </w:r>
    </w:p>
    <w:p w14:paraId="0832A02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ostalih građevina koja se mogu graditi izvan građevinskog područja sukladno zakonu kojim se uređuje prostorno uređenje.</w:t>
      </w:r>
    </w:p>
    <w:p w14:paraId="19378D6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Na površinama ostalog zemljišta namijenjenog poljoprivredi unutar prostora ograničenja ZOP-a dozvoljeno je uređenje i gradnja građevina koja se mogu graditi izvan građevinskog područja sukladno zakonu kojim se uređuje prostorno uređenje.</w:t>
      </w:r>
    </w:p>
    <w:p w14:paraId="033884F5"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(16) Zemljište namijenjeno šumi i šumsko zemljište državnog značaja, određeno pravilnikom o prostornim planovima pod oznakom teme [KN-1-1-1310]</w:t>
      </w:r>
    </w:p>
    <w:p w14:paraId="2A516AF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1. Unutar zemljišta namijenjenog šumi i šumskog zemljišta državnog značaja mogu se graditi: šumska i druga infrastruktura, </w:t>
      </w:r>
      <w:proofErr w:type="spellStart"/>
      <w:r w:rsidRPr="00CD5096">
        <w:rPr>
          <w:rFonts w:ascii="Cambria" w:eastAsia="MS Minngs" w:hAnsi="Cambria" w:cs="Cambria"/>
          <w:lang w:val="hr-HR"/>
        </w:rPr>
        <w:t>lovnogospodarske</w:t>
      </w:r>
      <w:proofErr w:type="spellEnd"/>
      <w:r w:rsidRPr="00CD5096">
        <w:rPr>
          <w:rFonts w:ascii="Cambria" w:eastAsia="MS Minngs" w:hAnsi="Cambria" w:cs="Cambria"/>
          <w:lang w:val="hr-HR"/>
        </w:rPr>
        <w:t xml:space="preserve"> i </w:t>
      </w:r>
      <w:proofErr w:type="spellStart"/>
      <w:r w:rsidRPr="00CD5096">
        <w:rPr>
          <w:rFonts w:ascii="Cambria" w:eastAsia="MS Minngs" w:hAnsi="Cambria" w:cs="Cambria"/>
          <w:lang w:val="hr-HR"/>
        </w:rPr>
        <w:t>lovnotehničke</w:t>
      </w:r>
      <w:proofErr w:type="spellEnd"/>
      <w:r w:rsidRPr="00CD5096">
        <w:rPr>
          <w:rFonts w:ascii="Cambria" w:eastAsia="MS Minngs" w:hAnsi="Cambria" w:cs="Cambria"/>
          <w:lang w:val="hr-HR"/>
        </w:rPr>
        <w:t xml:space="preserve"> građevine, građevine za potrebe obrane i nadzora državne granice te spomenici i spomen-obilježja, kao i građevine </w:t>
      </w:r>
      <w:proofErr w:type="spellStart"/>
      <w:r w:rsidRPr="00CD5096">
        <w:rPr>
          <w:rFonts w:ascii="Cambria" w:eastAsia="MS Minngs" w:hAnsi="Cambria" w:cs="Cambria"/>
          <w:lang w:val="hr-HR"/>
        </w:rPr>
        <w:t>posjetiteljske</w:t>
      </w:r>
      <w:proofErr w:type="spellEnd"/>
      <w:r w:rsidRPr="00CD5096">
        <w:rPr>
          <w:rFonts w:ascii="Cambria" w:eastAsia="MS Minngs" w:hAnsi="Cambria" w:cs="Cambria"/>
          <w:lang w:val="hr-HR"/>
        </w:rPr>
        <w:t xml:space="preserve"> infrastrukture u zaštićenim područjima (informativni punkt, suvenirnica, sanitarni čvor i sl.) prema zakonu kojim se uređuje prostorno uređenje.</w:t>
      </w:r>
    </w:p>
    <w:p w14:paraId="108270C3"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(17) Ostalo zemljište namijenjeno šumi, određeno pravilnikom o prostornim planovima pod oznakom teme [KN-1-1-3312]</w:t>
      </w:r>
    </w:p>
    <w:p w14:paraId="772CB53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Na površinama ostalog zemljišta namijenjenog šumi dozvoljeno je uređenje i gradnja:</w:t>
      </w:r>
    </w:p>
    <w:p w14:paraId="092FF62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infrastrukture,</w:t>
      </w:r>
    </w:p>
    <w:p w14:paraId="1003695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građevina namijenjenih gospodarenju u šumarstvu i lovstvu,</w:t>
      </w:r>
    </w:p>
    <w:p w14:paraId="6DEC543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planinarskih, lovačkih i ribičkih domova i skloništa,</w:t>
      </w:r>
    </w:p>
    <w:p w14:paraId="1E68A61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vidikovaca,</w:t>
      </w:r>
    </w:p>
    <w:p w14:paraId="2FB98D6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spomeničkih ili sakralnih obilježja (kapelice, poklonci, spomenici, spomen-područja),</w:t>
      </w:r>
    </w:p>
    <w:p w14:paraId="7C72DE0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zahvata u prostoru za robinzonski smještaj izvan prostora ograničenja ZOP-a,</w:t>
      </w:r>
    </w:p>
    <w:p w14:paraId="5DBD313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g. ostalih građevina koje se mogu graditi izvan građevinskog područja, a čija je namjena u skladu s primarnom namjenom i zakonom kojim se uređuje prostorno uređenje.</w:t>
      </w:r>
    </w:p>
    <w:p w14:paraId="3E1640D5"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(18) Površina unutarnjih voda - površina pod vodom (V1), određeno pravilnikom o prostornim planovima pod oznakom teme [KN-1-1-3321]</w:t>
      </w:r>
    </w:p>
    <w:p w14:paraId="76C1FF2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Na površinama unutarnjih voda – površine pod vodom (V1) dozvoljeno je uređenje i gradnja zahvata u prostoru u funkciji korištenja i uređenja vodenih površina te gradnja podvodnih infrastrukturnih vodova, kao i ostalih građevina u skladu sa zakonom kojim se uređuje prostorno uređenje.</w:t>
      </w:r>
    </w:p>
    <w:p w14:paraId="0B66317F"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1.2. Građevinska područja</w:t>
      </w:r>
    </w:p>
    <w:p w14:paraId="6A857CC6"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1.2.1. Izdvojeno građevinsko područje izvan naselja</w:t>
      </w:r>
    </w:p>
    <w:p w14:paraId="1E109525"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2.</w:t>
      </w:r>
    </w:p>
    <w:p w14:paraId="7D365E6A"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U izdvojenim građevinskim područjima izvan naselja (GPIN) nalaze se površine slijedećih namjena:</w:t>
      </w:r>
    </w:p>
    <w:p w14:paraId="29D10EA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Proizvodna namjena (I1);</w:t>
      </w:r>
    </w:p>
    <w:p w14:paraId="542B15B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Groblje (Gr);</w:t>
      </w:r>
    </w:p>
    <w:p w14:paraId="13ED2EE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Komunalno-servisna namjena (KS1);</w:t>
      </w:r>
    </w:p>
    <w:p w14:paraId="0D2C2AF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Zaštitna zelena površina (Z5);</w:t>
      </w:r>
    </w:p>
    <w:p w14:paraId="7278BBD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Prometna površina;</w:t>
      </w:r>
    </w:p>
    <w:p w14:paraId="1CCB01D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Pješačka površina;</w:t>
      </w:r>
    </w:p>
    <w:p w14:paraId="3312941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Parkirališna površina (</w:t>
      </w:r>
      <w:proofErr w:type="spellStart"/>
      <w:r w:rsidRPr="00CD5096">
        <w:rPr>
          <w:rFonts w:ascii="Cambria" w:eastAsia="MS Minngs" w:hAnsi="Cambria" w:cs="Cambria"/>
          <w:lang w:val="hr-HR"/>
        </w:rPr>
        <w:t>Pp</w:t>
      </w:r>
      <w:proofErr w:type="spellEnd"/>
      <w:r w:rsidRPr="00CD5096">
        <w:rPr>
          <w:rFonts w:ascii="Cambria" w:eastAsia="MS Minngs" w:hAnsi="Cambria" w:cs="Cambria"/>
          <w:lang w:val="hr-HR"/>
        </w:rPr>
        <w:t>).</w:t>
      </w:r>
    </w:p>
    <w:p w14:paraId="6AC8CB70"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1.2.2. Građevinsko područje naselja</w:t>
      </w:r>
    </w:p>
    <w:p w14:paraId="34317CA7"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3.</w:t>
      </w:r>
    </w:p>
    <w:p w14:paraId="6987DAF9"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U građevinskom području naselja (GPN) nalaze se površine slijedećih namjena:</w:t>
      </w:r>
    </w:p>
    <w:p w14:paraId="1BE8672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Stambena namjena - poljoprivredna domaćinstva (S5);</w:t>
      </w:r>
    </w:p>
    <w:p w14:paraId="3DCA6E8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Prometna površina;</w:t>
      </w:r>
    </w:p>
    <w:p w14:paraId="19FF1AB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Proizvodna namjena (I1);</w:t>
      </w:r>
    </w:p>
    <w:p w14:paraId="6AAFD67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4. Komunalno-servisna namjena - </w:t>
      </w:r>
      <w:proofErr w:type="spellStart"/>
      <w:r w:rsidRPr="00CD5096">
        <w:rPr>
          <w:rFonts w:ascii="Cambria" w:eastAsia="MS Minngs" w:hAnsi="Cambria" w:cs="Cambria"/>
          <w:lang w:val="hr-HR"/>
        </w:rPr>
        <w:t>reciklažno</w:t>
      </w:r>
      <w:proofErr w:type="spellEnd"/>
      <w:r w:rsidRPr="00CD5096">
        <w:rPr>
          <w:rFonts w:ascii="Cambria" w:eastAsia="MS Minngs" w:hAnsi="Cambria" w:cs="Cambria"/>
          <w:lang w:val="hr-HR"/>
        </w:rPr>
        <w:t xml:space="preserve"> dvorište (KS2);</w:t>
      </w:r>
    </w:p>
    <w:p w14:paraId="76C4393F"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1.2.3. Izdvojeni dio građevinskog područja naselja</w:t>
      </w:r>
    </w:p>
    <w:p w14:paraId="60D51CCC"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4.</w:t>
      </w:r>
    </w:p>
    <w:p w14:paraId="6ABEA223"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Nije primjenjivo.</w:t>
      </w:r>
    </w:p>
    <w:p w14:paraId="2E5F055D"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lastRenderedPageBreak/>
        <w:t>1.3. Provedba prostornog plana</w:t>
      </w:r>
    </w:p>
    <w:p w14:paraId="0E5D82CD"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1.3.1. Pravila provedbe zahvata</w:t>
      </w:r>
    </w:p>
    <w:p w14:paraId="346FA6EC"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5.</w:t>
      </w:r>
    </w:p>
    <w:p w14:paraId="3A638B45"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Plan sadrži sljedeća pravila provedbe zahvata u prostoru za označene površine:</w:t>
      </w:r>
    </w:p>
    <w:p w14:paraId="17E2A04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S5-a</w:t>
      </w:r>
    </w:p>
    <w:p w14:paraId="6C2A63F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promet-a</w:t>
      </w:r>
    </w:p>
    <w:p w14:paraId="314A7EE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promet-b</w:t>
      </w:r>
    </w:p>
    <w:p w14:paraId="11F270C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KS2-a</w:t>
      </w:r>
    </w:p>
    <w:p w14:paraId="1CDC6EF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I1-a</w:t>
      </w:r>
    </w:p>
    <w:p w14:paraId="4F9A8F5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I1-b</w:t>
      </w:r>
    </w:p>
    <w:p w14:paraId="7779D59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Gr-a</w:t>
      </w:r>
    </w:p>
    <w:p w14:paraId="1805068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Gr-b</w:t>
      </w:r>
    </w:p>
    <w:p w14:paraId="13D789A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KS1-a</w:t>
      </w:r>
    </w:p>
    <w:p w14:paraId="4EC8E97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pješačke površine</w:t>
      </w:r>
    </w:p>
    <w:p w14:paraId="0CB1689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w:t>
      </w:r>
      <w:proofErr w:type="spellStart"/>
      <w:r w:rsidRPr="00CD5096">
        <w:rPr>
          <w:rFonts w:ascii="Cambria" w:eastAsia="MS Minngs" w:hAnsi="Cambria" w:cs="Cambria"/>
          <w:lang w:val="hr-HR"/>
        </w:rPr>
        <w:t>Pp</w:t>
      </w:r>
      <w:proofErr w:type="spellEnd"/>
    </w:p>
    <w:p w14:paraId="0D06A4C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Z5-a</w:t>
      </w:r>
    </w:p>
    <w:p w14:paraId="52EC2F0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R4</w:t>
      </w:r>
    </w:p>
    <w:p w14:paraId="49D5C78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E</w:t>
      </w:r>
    </w:p>
    <w:p w14:paraId="2953B28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IS2</w:t>
      </w:r>
    </w:p>
    <w:p w14:paraId="0AF39E0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VZP</w:t>
      </w:r>
    </w:p>
    <w:p w14:paraId="3F02885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OZP</w:t>
      </w:r>
    </w:p>
    <w:p w14:paraId="5F34B5D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Š1</w:t>
      </w:r>
    </w:p>
    <w:p w14:paraId="042FC85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V1</w:t>
      </w:r>
    </w:p>
    <w:p w14:paraId="3825EBBA"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6.</w:t>
      </w:r>
    </w:p>
    <w:p w14:paraId="21D11FE8"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S5-a</w:t>
      </w:r>
    </w:p>
    <w:p w14:paraId="6EC1B8E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18DE996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U građevinskom području naselja utvrđuju se sljedeće najmanje veličine građevnih čestica za obiteljsku stambenu gradnju: za slobodnostojeći način gradnje 300 m², za </w:t>
      </w:r>
      <w:proofErr w:type="spellStart"/>
      <w:r w:rsidRPr="00CD5096">
        <w:rPr>
          <w:rFonts w:ascii="Cambria" w:eastAsia="MS Minngs" w:hAnsi="Cambria" w:cs="Cambria"/>
          <w:lang w:val="hr-HR"/>
        </w:rPr>
        <w:t>poluugrađeni</w:t>
      </w:r>
      <w:proofErr w:type="spellEnd"/>
      <w:r w:rsidRPr="00CD5096">
        <w:rPr>
          <w:rFonts w:ascii="Cambria" w:eastAsia="MS Minngs" w:hAnsi="Cambria" w:cs="Cambria"/>
          <w:lang w:val="hr-HR"/>
        </w:rPr>
        <w:t xml:space="preserve"> način gradnje 250 m², za ugrađeni način gradnje 200 m².</w:t>
      </w:r>
    </w:p>
    <w:p w14:paraId="2EAF120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b. Iznimno veličina građevne čestici može se utvrditi i drugačije u sljedećim slučajevima: kod zamjene postojeće obiteljske građevine novom, nova se građevina može graditi na postojećoj građevnoj čestici manje veličine.</w:t>
      </w:r>
    </w:p>
    <w:p w14:paraId="0D527C3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Minimalna površina građevne čestice za višestambenu gradnju je sljedeća: 180,0m² za građevne čestice na kojima je dozvoljen maksimalni koeficijent izgrađenosti 1,0, 450,0 m² u ostalim slučajevima.</w:t>
      </w:r>
    </w:p>
    <w:p w14:paraId="307336B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Veličina građevne čestice građevina javnih i društvenih djelatnosti utvrđuje se sukladno detaljnoj namjeni građevine, na način da se omogući njezino normalno korištenje i sukladno posebnim propisima.</w:t>
      </w:r>
    </w:p>
    <w:p w14:paraId="4F081A2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Površina zasebne građevne čestice za gradnju poljoprivredne građevine ne može biti veća od 2,5 ha, ako planom užeg područja nije drugačije određeno. Iznimno, postojeće građevine čestice na kojima su postojeće poljoprivredne građevine mogu biti i veće.</w:t>
      </w:r>
    </w:p>
    <w:p w14:paraId="04DFF8B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Zasebna građevna čestica na kojoj se gradi garaža mora imati minimalnu površinu 3,0x5,0 m.</w:t>
      </w:r>
    </w:p>
    <w:p w14:paraId="1F54BD2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10E937A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Obiteljska stambena građevina je građevina stalnog stanovanja s najviše 3 stana.</w:t>
      </w:r>
    </w:p>
    <w:p w14:paraId="5E086A7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Obiteljskom stambenom građevinom smatra se i građevina mješovite namjene s najviše 3 stana, čija je osnovna namjena stanovanje.</w:t>
      </w:r>
    </w:p>
    <w:p w14:paraId="03E83F0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Na jednoj građevnoj čestici obiteljskog stanovanja može se graditi samo jedna obiteljska stambena građevina, građevine gospodarskih, javnih i društvenih djelatnosti te pomoćne građevine, sukladno odredbama ove Odluke. Iznimno, ako na građevnoj čestici ima više postojećih obiteljskih stambenih građevina, moguća je njihova rekonstrukcija ili zamjenska gradnja pod uvjetom da se ne povećava postojeći koeficijent izgrađenosti (</w:t>
      </w:r>
      <w:proofErr w:type="spellStart"/>
      <w:r w:rsidRPr="00CD5096">
        <w:rPr>
          <w:rFonts w:ascii="Cambria" w:eastAsia="MS Minngs" w:hAnsi="Cambria" w:cs="Cambria"/>
          <w:lang w:val="hr-HR"/>
        </w:rPr>
        <w:t>kig</w:t>
      </w:r>
      <w:proofErr w:type="spellEnd"/>
      <w:r w:rsidRPr="00CD5096">
        <w:rPr>
          <w:rFonts w:ascii="Cambria" w:eastAsia="MS Minngs" w:hAnsi="Cambria" w:cs="Cambria"/>
          <w:lang w:val="hr-HR"/>
        </w:rPr>
        <w:t>), ako je veći od dozvoljenog, a zamjenske građevine se moraju graditi sukladno ostalim uvjetima odredbi ove Odluke. Etažna visina dvorišnih zamjenskih građevina može se povećavati samo za podrum i potkrovlje s tim da ukupni broj etaža nakon nadogradnje može biti najviše podrum, prizemlje, kat i potkrovlje.</w:t>
      </w:r>
    </w:p>
    <w:p w14:paraId="7FC7B2E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Višestambena građevina je građevina s najmanje 4 stana.</w:t>
      </w:r>
    </w:p>
    <w:p w14:paraId="2B28532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Višestambenom građevinom smatra se i građevina mješovite namjene s min. 4 stana, čija je osnovna namjena stanovanje.</w:t>
      </w:r>
    </w:p>
    <w:p w14:paraId="450B521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Na jednoj građevnoj čestici može se graditi samo jedna višestambena građevina i pomoćne građevine u funkciji višestambene građevine.</w:t>
      </w:r>
    </w:p>
    <w:p w14:paraId="5E59226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g. U građevinskim područjima naselja, na zasebnoj građevnoj čestici mogu se graditi sve proizvodne, poslovne, skladišne i ugostiteljske djelatnosti.</w:t>
      </w:r>
    </w:p>
    <w:p w14:paraId="1C89D8C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h. Na građevnim česticama za gradnju višestambene građevine i građevine javnih i društvenih djelatnosti ne mogu se graditi zasebne građevine proizvodnih, poslovnih, skladišnih i ugostiteljskih djelatnosti.</w:t>
      </w:r>
    </w:p>
    <w:p w14:paraId="6F4D504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 xml:space="preserve">i. S obzirom na mogući utjecaj na okoliš, proizvodne, poslovne, skladišne i ugostiteljske djelatnosti </w:t>
      </w:r>
      <w:proofErr w:type="spellStart"/>
      <w:r w:rsidRPr="00CD5096">
        <w:rPr>
          <w:rFonts w:ascii="Cambria" w:eastAsia="MS Minngs" w:hAnsi="Cambria" w:cs="Cambria"/>
          <w:lang w:val="hr-HR"/>
        </w:rPr>
        <w:t>djelatnosti</w:t>
      </w:r>
      <w:proofErr w:type="spellEnd"/>
      <w:r w:rsidRPr="00CD5096">
        <w:rPr>
          <w:rFonts w:ascii="Cambria" w:eastAsia="MS Minngs" w:hAnsi="Cambria" w:cs="Cambria"/>
          <w:lang w:val="hr-HR"/>
        </w:rPr>
        <w:t xml:space="preserve"> su: tihe i čiste djelatnosti te djelatnosti s potencijalno nepovoljnim utjecajem na okoliš.</w:t>
      </w:r>
    </w:p>
    <w:p w14:paraId="040ECBA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j. Tihe i čiste poslovne, proizvodne, skladišne i ugostiteljsko-turističke djelatnosti su sve poslovne, proizvodne, skladišne i ugostiteljsko-turističke djelatnosti, osim djelatnosti s potencijalno nepovoljnim utjecajem na okoliš.</w:t>
      </w:r>
    </w:p>
    <w:p w14:paraId="46A6ACB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k. Poslovne, proizvodne, skladišne i ugostiteljsko-turističke djelatnosti s potencijalno nepovoljnim utjecajem na okoliš su: sve vrste radionica za popravak i servisiranje vozila, sve vrste radionica za obradu drveta i metala, praonice vozila, ugostiteljski objekti tipa noćni bar, noćni klub, disko bar i disko klub, ostale poslovne i proizvodne djelatnosti koje u vanjskom prostoru stvaraju buku veću od 55 </w:t>
      </w:r>
      <w:proofErr w:type="spellStart"/>
      <w:r w:rsidRPr="00CD5096">
        <w:rPr>
          <w:rFonts w:ascii="Cambria" w:eastAsia="MS Minngs" w:hAnsi="Cambria" w:cs="Cambria"/>
          <w:lang w:val="hr-HR"/>
        </w:rPr>
        <w:t>dBA</w:t>
      </w:r>
      <w:proofErr w:type="spellEnd"/>
      <w:r w:rsidRPr="00CD5096">
        <w:rPr>
          <w:rFonts w:ascii="Cambria" w:eastAsia="MS Minngs" w:hAnsi="Cambria" w:cs="Cambria"/>
          <w:lang w:val="hr-HR"/>
        </w:rPr>
        <w:t>, trgovine na veliko, osim onih u kojima se obavlja trgovina na veliko na osnovi uzoraka ili na drugi sličan način, djelatnosti koje su, sukladno posebnom propisu, razvrstane u I, II i III kategoriju ugroženosti od požara, djelatnosti koje zahtijevaju dnevni transport roba i sirovina veći od 1,5 t (potrebe za dnevnim transportom moraju se obrazložiti u dokumentaciji koja se prilaže uz zahtjev za ishođenje potrebnih odobrenja za realizaciju zahvata), klaonice, mlinovi, pilane, komunalno servisne djelatnosti, izuzev administracije u radu s korisnicima, skladišta preko 100m² bruto površine, koja se grade kao samostalne građevine ili u sklopu građevine druge namjene, građevine za koje je obvezna procjena utjecaja na okoliš.</w:t>
      </w:r>
    </w:p>
    <w:p w14:paraId="033DB2E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l. Građevnom česticom proizvodnih, poslovnih, skladišnih i ugostiteljsko-turističkih djelatnosti smatra se građevna čestica kod koje bruto izgrađena površina građevina proizvodnih, poslovnih, skladišnih i ugostiteljsko-turističkih djelatnosti čini min. 50% ukupne bruto izgrađene površine svih građevina na građevnoj čestici.</w:t>
      </w:r>
    </w:p>
    <w:p w14:paraId="7105963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m. U građevinskim područjima naselja, poljoprivredne građevine mogu se graditi u sljedećim područjima naselja: na građevnoj čestici obiteljske stambene gradnje - sve poljoprivredne građevine, na zasebnoj građevnoj čestici - građevine za smještaj poljoprivrednih proizvoda i mehanizacije te uzgoj poljoprivrednih kultura.</w:t>
      </w:r>
    </w:p>
    <w:p w14:paraId="7E5FD82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n. Na neizgrađenoj građevnoj čestici ne mogu se graditi poljoprivredne građevine za uzgoj životinja ako se istovremeno ne gradi stambena građevina.</w:t>
      </w:r>
    </w:p>
    <w:p w14:paraId="3DF5295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o. Građevine koje se grade na javnim površinama su kiosci, nadstrešnice za sklanjanje ljudi u javnom prometu, tende, ljetne terase, oglasni panoi, kontejneri za otpad (eko-otoci), telefonske govornice, spomenici, fontane, ostala urbana oprema i sl.</w:t>
      </w:r>
    </w:p>
    <w:p w14:paraId="0140A7B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p. Kiosci su građevine u kojima se prodaja robe na malo i ugostiteljske usluge obavljaju kroz odgovarajući otvor na samom kiosku bez ulaza kupca u prodajni prostor.</w:t>
      </w:r>
    </w:p>
    <w:p w14:paraId="286F8DB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q. Površina na koju se postavlja kiosk i pristup do pješačke površine moraju se izvesti od tvrdog materijala.</w:t>
      </w:r>
    </w:p>
    <w:p w14:paraId="5A9BBA8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2350DD9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S obzirom na način gradnje sve građevine mogu biti: slobodnostojeće, </w:t>
      </w:r>
      <w:proofErr w:type="spellStart"/>
      <w:r w:rsidRPr="00CD5096">
        <w:rPr>
          <w:rFonts w:ascii="Cambria" w:eastAsia="MS Minngs" w:hAnsi="Cambria" w:cs="Cambria"/>
          <w:lang w:val="hr-HR"/>
        </w:rPr>
        <w:t>poluugrađene</w:t>
      </w:r>
      <w:proofErr w:type="spellEnd"/>
      <w:r w:rsidRPr="00CD5096">
        <w:rPr>
          <w:rFonts w:ascii="Cambria" w:eastAsia="MS Minngs" w:hAnsi="Cambria" w:cs="Cambria"/>
          <w:lang w:val="hr-HR"/>
        </w:rPr>
        <w:t xml:space="preserve"> i ugrađene u odnosu na dvorišne međe građevne čestice.</w:t>
      </w:r>
    </w:p>
    <w:p w14:paraId="7051157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b. Slobodnostojeće građevine su one koje se grade na udaljenosti min. 3,0 m od svih dvorišnih međa. Iznimno, slobodnostojeće građevine mogu se jednom svojom stranom približiti dvorišnoj međi i na manju udaljenost, ali ne manju od 1,0 m.</w:t>
      </w:r>
    </w:p>
    <w:p w14:paraId="71B2220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c. </w:t>
      </w:r>
      <w:proofErr w:type="spellStart"/>
      <w:r w:rsidRPr="00CD5096">
        <w:rPr>
          <w:rFonts w:ascii="Cambria" w:eastAsia="MS Minngs" w:hAnsi="Cambria" w:cs="Cambria"/>
          <w:lang w:val="hr-HR"/>
        </w:rPr>
        <w:t>Poluugrađene</w:t>
      </w:r>
      <w:proofErr w:type="spellEnd"/>
      <w:r w:rsidRPr="00CD5096">
        <w:rPr>
          <w:rFonts w:ascii="Cambria" w:eastAsia="MS Minngs" w:hAnsi="Cambria" w:cs="Cambria"/>
          <w:lang w:val="hr-HR"/>
        </w:rPr>
        <w:t xml:space="preserve"> građevine se jednim pročeljem nalaze na dvorišnoj međi, a udaljenost drugih pročelja građevine od ostalih dvorišnih međa je min. 3,0 m.</w:t>
      </w:r>
    </w:p>
    <w:p w14:paraId="59CFE9E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Ugrađene građevine se s dva pročelja nalaze na dvorišnoj međi, a udaljenost drugih pročelja od dvorišne međe je min.3,0 m.</w:t>
      </w:r>
    </w:p>
    <w:p w14:paraId="184D969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Smatra se da se pročelje nalazi na međi ako se više od 50% površine pročelja nalazi na međi. Dio tog pročelja koji se ne nalazi na međi mora od nje biti udaljen min.1,0m.</w:t>
      </w:r>
    </w:p>
    <w:p w14:paraId="7396FDD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Udaljenost građevine od međe je udaljenost vertikalne projekcije svih nadzemnih dijelova građevine na građevnu česticu, u točki koja je najbliža taj međi, pri čemu se ne uzimaju u obzir dijelovi nadstrešnice, terase u prizemlju, strehe, krovišta i pristupne stepenice.</w:t>
      </w:r>
    </w:p>
    <w:p w14:paraId="0295ED6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g. Udaljenost se uvijek mjeri okomito na među i to od vanjske završno obrađene plohe koja zatvara građevinu.</w:t>
      </w:r>
    </w:p>
    <w:p w14:paraId="4CC1C52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h. Otvor na pročelju građevine koji se približava dvorišnoj međi pod kutom 45º ili manjim, mora biti udaljen min. 3,0 m od dvorišne međe. Otvorima se ne smatraju fiksna </w:t>
      </w:r>
      <w:proofErr w:type="spellStart"/>
      <w:r w:rsidRPr="00CD5096">
        <w:rPr>
          <w:rFonts w:ascii="Cambria" w:eastAsia="MS Minngs" w:hAnsi="Cambria" w:cs="Cambria"/>
          <w:lang w:val="hr-HR"/>
        </w:rPr>
        <w:t>ustakljenja</w:t>
      </w:r>
      <w:proofErr w:type="spellEnd"/>
      <w:r w:rsidRPr="00CD5096">
        <w:rPr>
          <w:rFonts w:ascii="Cambria" w:eastAsia="MS Minngs" w:hAnsi="Cambria" w:cs="Cambria"/>
          <w:lang w:val="hr-HR"/>
        </w:rPr>
        <w:t xml:space="preserve"> neprozirnim staklom, veličine do 60x60 cm, dijelovi zida od neprozirnog materijala, te ventilacijski otvori promjera do 15cm, odnosno 15x20cm ako su pravokutnog oblika. Takvi otvori moraju biti na udaljenosti min. 1,0 m od međe .</w:t>
      </w:r>
    </w:p>
    <w:p w14:paraId="40B5A4F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i. Udaljenost ležećih krovnih otvora od međe mjeri se od najbliže točke plohe krova, uz sam rub otvora, a kod stojećih krovnih otvora od najbliže točke okvira ili drugog elementa koji zatvara taj otvor. Zadane udaljenosti ne odnose se na krovne prozore koji se izvode na krovnoj plohi manjeg nagiba od 45º.</w:t>
      </w:r>
    </w:p>
    <w:p w14:paraId="1385836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j. Balkoni koji su dužom stranom paralelni s dvorišnom međom ili koji su položeni pod kutom manjim od 45º u odnosu na dvorišnu među moraju od nje biti udaljeni min. 3,0 m.</w:t>
      </w:r>
    </w:p>
    <w:p w14:paraId="040DBAD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k. Bočna strana balkona, lođe, terase i otvorenih pristupnih stuba koja se nalazi na udaljenosti manjoj od 1,0 m od dvorišne međe mora se zatvoriti neprozirnim materijalom u visini min. 1,80 m od gornje plohe poda.</w:t>
      </w:r>
    </w:p>
    <w:p w14:paraId="1DC5901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l. Ukoliko na zidu postojeće građevine izgrađene uz dvorišnu među ili na udaljenosti manjoj od 1,0 m, postoje legalno izgrađeni otvori, isti se moraju u slučaju izgradnje na susjednoj građevnoj čestici zaštititi na način da se oko otvora izvede svjetlarnik. Svjetlarnik mora biti širi od otvora za 0,10 m sa svake strane, ali ne uži od 1,0 m. Udaljenost nasuprotnog zida svjetlarnika od prozora iznosi min. 2,0 m.</w:t>
      </w:r>
    </w:p>
    <w:p w14:paraId="3F358ED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m. Ukoliko se radi o ventilacijskim otvorima isti se moraju zaštititi samo ako se nalaze na samoj međi i to svjetlarnikom dimenzije 1,0x1,0 ili ventilacijskim kanalom spojenim na ventilacijski otvor. Ventilacijski kanal mora izlaziti u vanjski prostor.</w:t>
      </w:r>
    </w:p>
    <w:p w14:paraId="04B652D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n. Moguća se i drugačija rješenja, uz suglasnost susjeda.</w:t>
      </w:r>
    </w:p>
    <w:p w14:paraId="6195799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o. Obiteljske stambene građevine mogu se graditi do najviše 30,0 m dubine građevne čestice, mjereno od regulacijske linije. Iznimno, građevine se mogu graditi i na većoj dubini, ako je tako riješeno planovima užih područja.</w:t>
      </w:r>
    </w:p>
    <w:p w14:paraId="3E66947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p. Navedeno se ne odnosi na potez parcele </w:t>
      </w:r>
      <w:proofErr w:type="spellStart"/>
      <w:r w:rsidRPr="00CD5096">
        <w:rPr>
          <w:rFonts w:ascii="Cambria" w:eastAsia="MS Minngs" w:hAnsi="Cambria" w:cs="Cambria"/>
          <w:lang w:val="hr-HR"/>
        </w:rPr>
        <w:t>k.č</w:t>
      </w:r>
      <w:proofErr w:type="spellEnd"/>
      <w:r w:rsidRPr="00CD5096">
        <w:rPr>
          <w:rFonts w:ascii="Cambria" w:eastAsia="MS Minngs" w:hAnsi="Cambria" w:cs="Cambria"/>
          <w:lang w:val="hr-HR"/>
        </w:rPr>
        <w:t>. br. 190 do 199 u Ulici kralja Tomislava, gdje dubina gradnje nije određena.</w:t>
      </w:r>
    </w:p>
    <w:p w14:paraId="005B31D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q. Na dijelu građevne čestice za višestambenu građevinu, u pojasu širine min. 15,0 m uz dvorišne međe koje graniče s izgrađenom građevnom česticom obiteljske stambene građevine izgradnja višestambene građevine je dozvoljena do dubine od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30,0 m od regulacijske linije.</w:t>
      </w:r>
    </w:p>
    <w:p w14:paraId="4593C1F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r. Ako se dječji vrtić, jaslice ili osnovna škola grade sjeverno od postojeće građevine, njihova udaljenost od postojeće građevine mora iznositi najmanje dvije visine postojeće građevine Isto vrijedi i za građevine koje će se naknadno graditi.</w:t>
      </w:r>
    </w:p>
    <w:p w14:paraId="50844DA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s. Na građevnoj čestici proizvodnih, poslovnih, skladišnih i ugostiteljsko-turističkih djelatnosti koja graniči s izgrađenom građevnom česticom stambene te javne i društvene namjene koja je zakonito izgrađena ili je izgradnja započeta (minimalno zidova prizemlja) na temelju građevne dozvole, građevine za proizvodne, poslovne, skladišne i ugostiteljsko-turističke djelatnosti s potencijalno nepovoljnim utjecajem na okoliš moraju biti udaljene min. 30,0 m od regulacijske linije ulice, trga, parka, dječjeg igrališta i sl. i min. 3,0 m od svih dvorišnih međa.</w:t>
      </w:r>
    </w:p>
    <w:p w14:paraId="7EA33D9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t. Na građevnoj čestici proizvodnih, poslovnih, skladišnih i ugostiteljsko-turističkih djelatnosti koja graniči s izgrađenom građevnom česticom stambene te javne i društvene namjene koja je zakonito izgrađena ili je izgradnja započeta (minimalno zidova prizemlja) na temelju građevne dozvole, sve građevine za proizvodne djelatnosti moraju biti udaljene min. 3,0 m od svih dvorišnih međa. Iznimno, građevine koje se grade u rubnim dijelovima naselja, mogu se graditi na dvorišnoj međi, ako je ona istovremeno i granica građevinskog područja.</w:t>
      </w:r>
    </w:p>
    <w:p w14:paraId="577E4F0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u. Najmanja udaljenost građevina za smještaj poljoprivrednih proizvoda i mehanizacije, koje se grade na zasebnoj građevnoj čestici, je min. 20,0 m od regulacijske linije ulice, trga, parka, dječjeg igrališta i sl. i min. 1,0 m od dvorišne međe. Kod </w:t>
      </w:r>
      <w:proofErr w:type="spellStart"/>
      <w:r w:rsidRPr="00CD5096">
        <w:rPr>
          <w:rFonts w:ascii="Cambria" w:eastAsia="MS Minngs" w:hAnsi="Cambria" w:cs="Cambria"/>
          <w:lang w:val="hr-HR"/>
        </w:rPr>
        <w:t>uglovnih</w:t>
      </w:r>
      <w:proofErr w:type="spellEnd"/>
      <w:r w:rsidRPr="00CD5096">
        <w:rPr>
          <w:rFonts w:ascii="Cambria" w:eastAsia="MS Minngs" w:hAnsi="Cambria" w:cs="Cambria"/>
          <w:lang w:val="hr-HR"/>
        </w:rPr>
        <w:t xml:space="preserve"> građevnih čestica udaljenost od regulacijske linije građevina za smještaj poljoprivrednih proizvoda i mehanizacije, odnosi se na kraće regulacijske linije, a od duže regulacijske linije građevine moraju biti udaljene min. 5,0 m. Iznimno kod rekonstrukcije postojećih građevina udaljenosti mogu biti i manje, ali ne manje od zatečenih.</w:t>
      </w:r>
    </w:p>
    <w:p w14:paraId="23AA878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v. Otvorene športske terene potrebno je orijentirati u pravcu sjever-jug gdje god je to moguće.</w:t>
      </w:r>
    </w:p>
    <w:p w14:paraId="601EF50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w. Tržnice na malo grade se na zasebnim građevnim česticama uz koje je u neposrednoj blizini obvezno izgraditi parkirališta za opskrbu i korisnike.</w:t>
      </w:r>
    </w:p>
    <w:p w14:paraId="1EABE2D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x. Ako se građevine koje se grade na javnim površinama postavljaju uz ili na pješačku površinu, mora se osigurati kontinuirani pješački prolaz širine min. 2,25 m.</w:t>
      </w:r>
    </w:p>
    <w:p w14:paraId="432A3A4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4609BBE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 xml:space="preserve">a. U građevinskom području naselja utvrđuje se sljedeći najveći koeficijenti izgrađenosti građevnih čestica za obiteljsku stambenu gradnju: za slobodnostojeći način gradnje 0,3, za </w:t>
      </w:r>
      <w:proofErr w:type="spellStart"/>
      <w:r w:rsidRPr="00CD5096">
        <w:rPr>
          <w:rFonts w:ascii="Cambria" w:eastAsia="MS Minngs" w:hAnsi="Cambria" w:cs="Cambria"/>
          <w:lang w:val="hr-HR"/>
        </w:rPr>
        <w:t>poluugrađeni</w:t>
      </w:r>
      <w:proofErr w:type="spellEnd"/>
      <w:r w:rsidRPr="00CD5096">
        <w:rPr>
          <w:rFonts w:ascii="Cambria" w:eastAsia="MS Minngs" w:hAnsi="Cambria" w:cs="Cambria"/>
          <w:lang w:val="hr-HR"/>
        </w:rPr>
        <w:t xml:space="preserve"> način gradnje 0,4, za ugrađeni način gradnje 0,5.</w:t>
      </w:r>
    </w:p>
    <w:p w14:paraId="7E79B8F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b. Iznimno koeficijent izgrađenosti građevne čestici može se utvrditi i drugačije u sljedećim slučajevima: kod zamjene postojeće obiteljske građevine novom, koeficijent izgrađenosti može biti veći, ali ne veći od postojećeg ili za </w:t>
      </w:r>
      <w:proofErr w:type="spellStart"/>
      <w:r w:rsidRPr="00CD5096">
        <w:rPr>
          <w:rFonts w:ascii="Cambria" w:eastAsia="MS Minngs" w:hAnsi="Cambria" w:cs="Cambria"/>
          <w:lang w:val="hr-HR"/>
        </w:rPr>
        <w:t>uglovne</w:t>
      </w:r>
      <w:proofErr w:type="spellEnd"/>
      <w:r w:rsidRPr="00CD5096">
        <w:rPr>
          <w:rFonts w:ascii="Cambria" w:eastAsia="MS Minngs" w:hAnsi="Cambria" w:cs="Cambria"/>
          <w:lang w:val="hr-HR"/>
        </w:rPr>
        <w:t xml:space="preserve"> građevne čestice čija površina je manja od 260,0 m², na kojima se gradi građevina na ugrađeni način gradnje, koeficijent izgrađenosti (</w:t>
      </w:r>
      <w:proofErr w:type="spellStart"/>
      <w:r w:rsidRPr="00CD5096">
        <w:rPr>
          <w:rFonts w:ascii="Cambria" w:eastAsia="MS Minngs" w:hAnsi="Cambria" w:cs="Cambria"/>
          <w:lang w:val="hr-HR"/>
        </w:rPr>
        <w:t>kig</w:t>
      </w:r>
      <w:proofErr w:type="spellEnd"/>
      <w:r w:rsidRPr="00CD5096">
        <w:rPr>
          <w:rFonts w:ascii="Cambria" w:eastAsia="MS Minngs" w:hAnsi="Cambria" w:cs="Cambria"/>
          <w:lang w:val="hr-HR"/>
        </w:rPr>
        <w:t>) može biti i veći, ali ne veći od 0,75.</w:t>
      </w:r>
    </w:p>
    <w:p w14:paraId="1EBAFE0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Koeficijent izgrađenosti građevne čestice (</w:t>
      </w:r>
      <w:proofErr w:type="spellStart"/>
      <w:r w:rsidRPr="00CD5096">
        <w:rPr>
          <w:rFonts w:ascii="Cambria" w:eastAsia="MS Minngs" w:hAnsi="Cambria" w:cs="Cambria"/>
          <w:lang w:val="hr-HR"/>
        </w:rPr>
        <w:t>kig</w:t>
      </w:r>
      <w:proofErr w:type="spellEnd"/>
      <w:r w:rsidRPr="00CD5096">
        <w:rPr>
          <w:rFonts w:ascii="Cambria" w:eastAsia="MS Minngs" w:hAnsi="Cambria" w:cs="Cambria"/>
          <w:lang w:val="hr-HR"/>
        </w:rPr>
        <w:t>) za višestambenu izgradnju iznosi najviše: 1,0 ako su pomoćni sadržaji u sklopu građevine i ako su najmanje dvije granice građevne čestice istovremeno i regulacijske linije, 0,40 u ostalim slučajevima.</w:t>
      </w:r>
    </w:p>
    <w:p w14:paraId="06B13CD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Najveći koeficijent izgrađenosti za zasebne građevne čestice javne i društvene namjene iznosi najviše: 1,0 ako su pomoćni sadržaji u sklopu građevine i ako su najmanje dvije granice građevne čestice istovremeno i regulacijske linije, 0,40 u ostalim slučajevima. Iznimno, koeficijent izgrađenosti građevne čestice javne i društvene namjene može biti i veći ako se tako odredi prostornim planom užih područja.</w:t>
      </w:r>
    </w:p>
    <w:p w14:paraId="5877270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Na građevnoj čestici proizvodnih, poslovnih, skladišnih i ugostiteljsko-turističkih djelatnosti koja graniči s izgrađenom građevnom česticom stambene te javne i društvene namjene koja je zakonito izgrađena ili je izgradnja započeta (minimalno zidova prizemlja) na temelju građevne dozvole najveći koeficijent izgrađenosti građevne čestice je 0,5.</w:t>
      </w:r>
    </w:p>
    <w:p w14:paraId="6E21BA4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Na građevnoj čestici proizvodnih, poslovnih, skladišnih i ugostiteljsko-turističkih djelatnosti, najveći koeficijent izgrađenosti 0,6.</w:t>
      </w:r>
    </w:p>
    <w:p w14:paraId="1EF3CAC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g. Koeficijent izgrađenosti (</w:t>
      </w:r>
      <w:proofErr w:type="spellStart"/>
      <w:r w:rsidRPr="00CD5096">
        <w:rPr>
          <w:rFonts w:ascii="Cambria" w:eastAsia="MS Minngs" w:hAnsi="Cambria" w:cs="Cambria"/>
          <w:lang w:val="hr-HR"/>
        </w:rPr>
        <w:t>kig</w:t>
      </w:r>
      <w:proofErr w:type="spellEnd"/>
      <w:r w:rsidRPr="00CD5096">
        <w:rPr>
          <w:rFonts w:ascii="Cambria" w:eastAsia="MS Minngs" w:hAnsi="Cambria" w:cs="Cambria"/>
          <w:lang w:val="hr-HR"/>
        </w:rPr>
        <w:t xml:space="preserve">) građevne čestice za gradnju građevina za smještaj poljoprivrednih proizvoda i mehanizacije je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0,6.</w:t>
      </w:r>
    </w:p>
    <w:p w14:paraId="09B6E26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h. Koeficijent izgrađenosti (</w:t>
      </w:r>
      <w:proofErr w:type="spellStart"/>
      <w:r w:rsidRPr="00CD5096">
        <w:rPr>
          <w:rFonts w:ascii="Cambria" w:eastAsia="MS Minngs" w:hAnsi="Cambria" w:cs="Cambria"/>
          <w:lang w:val="hr-HR"/>
        </w:rPr>
        <w:t>kig</w:t>
      </w:r>
      <w:proofErr w:type="spellEnd"/>
      <w:r w:rsidRPr="00CD5096">
        <w:rPr>
          <w:rFonts w:ascii="Cambria" w:eastAsia="MS Minngs" w:hAnsi="Cambria" w:cs="Cambria"/>
          <w:lang w:val="hr-HR"/>
        </w:rPr>
        <w:t xml:space="preserve">) građevne čestice za gradnju građevina za uzgoj poljoprivrednih kultura je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0,3.</w:t>
      </w:r>
    </w:p>
    <w:p w14:paraId="48174B8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i. Najveći koeficijent izgrađenosti za zasebne građevne čestice sportsko-rekreacijske namjene iznosi najviše: 1,0 ako su pomoćni sadržaji u sklopu građevine i ako su najmanje dvije granice građevne čestice istovremeno i regulacijske linije, 0,40 u ostalim slučajevima. Iznimno, koeficijent izgrađenosti građevne čestice sportsko-rekreacijske namjene može biti i veći ako se tako odredi prostornim planom užih područja.</w:t>
      </w:r>
    </w:p>
    <w:p w14:paraId="40BA2F6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j. Tržnice na malo mogu imati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koeficijent izgrađenosti 1,0.</w:t>
      </w:r>
    </w:p>
    <w:p w14:paraId="41BA1BD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k. Zasebna građevna čestica na kojoj se gradi garaža može imati najveći koeficijent izgrađenosti građevne čestice 1,0.</w:t>
      </w:r>
    </w:p>
    <w:p w14:paraId="1BCB36F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5E08611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0282AF5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6A8E591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 xml:space="preserve">a. Za gradnju građevina proizvodnih, poslovnih, skladišnih i ugostiteljsko-turističkih djelatnosti na građevnoj čestici obiteljske stambene građevine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bruto izgrađena površina zasebne građevine proizvodnih, poslovnih, skladišnih i ugostiteljsko-turističkih djelatnosti je 200,0 m².</w:t>
      </w:r>
    </w:p>
    <w:p w14:paraId="71FD1DE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Bruto izgrađena površina za sve građevine proizvodne, poslovne, skladišne i ugostiteljsko-turističke djelatnosti na građevnoj čestici obiteljskog stanovanja ne može biti veća od bruto izgrađene površine za stanovanje, ako je bruto izgrađena površina građevina proizvodnih, poslovnih, skladišnih i ugostiteljsko-turističkih djelatnosti veća od bruto površine za stanovanje čestica se smatra česticom proizvodnih, poslovnih, skladišnih i ugostiteljsko-turističkih djelatnosti.</w:t>
      </w:r>
    </w:p>
    <w:p w14:paraId="16700CA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visina i broj etaža građevine</w:t>
      </w:r>
    </w:p>
    <w:p w14:paraId="63A1C99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Etažna visina obiteljske stambene građevine ne može biti veća od podruma ili suterena, prizemlja, kata i potkrovlja. Iznimno, prostornim planovima užih područja mogu se utvrditi i veće etažne visine, ali ne veće od podruma ili suterena, prizemlja, 2 kata i potkrovlja.</w:t>
      </w:r>
    </w:p>
    <w:p w14:paraId="50BE9F4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b. Na dubini većoj od 20,0 m od regulacijske linije visina građevine na dvorišnoj međi može iznositi na toj međi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4,5 m od kote terena, neposredno uz među. Visina građevine odnosno dijela građevine može se povećavati udaljavanjem od međe s tim da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visina građevine odnosno dijela građevine može iznositi 4,5 m + 1/2 udaljenosti od dvorišne međe.</w:t>
      </w:r>
    </w:p>
    <w:p w14:paraId="3BF184A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c. Najveća etažna visina višestambene građevine je podrum/suteren i 5 nadzemnih etaža, izuzev na dijelu građevne čestice za višestambenu građevinu, u pojasu širine min. 15,0m uz dvorišne međe koje graniče s izgrađenom građevnom česticom obiteljske stambene građevine ,utvrđuju se sljedeći uvjeti gradnje: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etažna visina je podrum i 3 nadzemne etaže (uključujući i potkrovlje), na dubini većoj od 20,0m od regulacijske linije građevine na dvorišnoj međi može iznositi na toj međi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4,5 m od kote terena, neposredno uz među. Visina građevine odnosno dijela građevine može se povećavati udaljavanjem od međe s tim da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visina građevine odnosno dijela građevine može iznositi 4,5 m + 1/2 udaljenosti od dvorišne međe.</w:t>
      </w:r>
    </w:p>
    <w:p w14:paraId="3B7B631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d. Maksimalna etažna visina građevine javnih i društvenih djelatnosti je podrum/suteren i 5 nadzemnih etaža, izuzev na dijelu građevne čestice, u pojasu širine min. 15,0 m uz dvorišne međe koje graniče s izgrađenom građevnom česticom obiteljske stambene građevine ,utvrđuju se sljedeći uvjeti gradnje: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etažna visina je podrum i 3 nadzemne etaže (uključujući i potkrovlje), na dubini većoj od 20,0 m od regulacijske linije građevine na dvorišnoj međi može iznositi na toj međi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4,5 m od kote terena, neposredno uz među. Visina građevine odnosno dijela građevine može se povećavati udaljavanjem od međe s tim da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visina građevine odnosno dijela građevine može iznositi 4,5 m + 1/2 udaljenosti od dvorišne međe.</w:t>
      </w:r>
    </w:p>
    <w:p w14:paraId="07957AC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e. Na građevnoj čestici proizvodnih, poslovnih, skladišnih i ugostiteljsko-turističkih djelatnosti koja graniči s izgrađenom građevnom česticom stambene te javne i društvene namjene koja je zakonito izgrađena ili je izgradnja započeta (minimalno zidova prizemlja) na temelju građevne dozvole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visina građevine je 10,0 m, a na dubini većoj od 20,0 m od regulacijske linije visina građevine na dvorišnoj međi može iznositi na toj međi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4,5 </w:t>
      </w:r>
      <w:r w:rsidRPr="00CD5096">
        <w:rPr>
          <w:rFonts w:ascii="Cambria" w:eastAsia="MS Minngs" w:hAnsi="Cambria" w:cs="Cambria"/>
          <w:lang w:val="hr-HR"/>
        </w:rPr>
        <w:lastRenderedPageBreak/>
        <w:t xml:space="preserve">m od kote terena, neposredno uz među. Visina građevine odnosno dijela građevine može se povećavati udaljavanjem od međe s tim da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visina građevine odnosno dijela građevine može iznositi 4,5 m.</w:t>
      </w:r>
    </w:p>
    <w:p w14:paraId="0C9486E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f. Na građevnoj čestici proizvodnih, poslovnih, skladišnih i ugostiteljsko-turističkih djelatnosti,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etažna visina je podrum i 3 nadzemne etaže, a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visina građevine je 13,5 m.</w:t>
      </w:r>
    </w:p>
    <w:p w14:paraId="3907240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g. Maksimalna ukupna visina građevina proizvodnih, poslovnih, skladišnih i ugostiteljsko-turističkih djelatnosti može biti i veća kada je to nužno zbog djelatnosti koja se u građevini odvija.</w:t>
      </w:r>
    </w:p>
    <w:p w14:paraId="61FD120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h. Maksimalna etažna visina građevine sportsko-rekreacijskih djelatnosti je podrum/suteren i 5 nadzemnih etaža, izuzev na dijelu građevne čestice, u pojasu širine min. 15,0 m uz dvorišne međe koje graniče s izgrađenom građevnom česticom obiteljske stambene građevine ,utvrđuju se sljedeći uvjeti gradnje: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etažna visina je podrum i 3 nadzemne etaže (uključujući i potkrovlje), na dubini većoj od 20,0 m od regulacijske linije građevine na dvorišnoj međi može iznositi na toj međi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4,5 m od kote terena, neposredno uz među. Visina građevine odnosno dijela građevine može se povećavati udaljavanjem od međe s tim da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visina građevine odnosno dijela građevine može iznositi 4,5 m + 1/2 udaljenosti od dvorišne međe.</w:t>
      </w:r>
    </w:p>
    <w:p w14:paraId="44A9845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i. Tržnice na malo mogu imati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etažnu visinu Po+p+1+Pk.</w:t>
      </w:r>
    </w:p>
    <w:p w14:paraId="3645CEE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2F1E2AB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335A537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2B4044D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Građevine mogu imati istake do 30,0 cm izvan građevne čestice na javnu površinu i to: u nadzemnim etažama - profilacije u žbuci i druge ukrasne elemente na pročelju te jednu stubu na ulazu u građevinu, uz uvjet da ostane min.1,5 m slobodna širina pješačke staze; u podzemnim etažama - temelje i zaštitu hidroizolacije.</w:t>
      </w:r>
    </w:p>
    <w:p w14:paraId="5B9E7CD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b. Streha građevine može biti </w:t>
      </w:r>
      <w:proofErr w:type="spellStart"/>
      <w:r w:rsidRPr="00CD5096">
        <w:rPr>
          <w:rFonts w:ascii="Cambria" w:eastAsia="MS Minngs" w:hAnsi="Cambria" w:cs="Cambria"/>
          <w:lang w:val="hr-HR"/>
        </w:rPr>
        <w:t>konzolno</w:t>
      </w:r>
      <w:proofErr w:type="spellEnd"/>
      <w:r w:rsidRPr="00CD5096">
        <w:rPr>
          <w:rFonts w:ascii="Cambria" w:eastAsia="MS Minngs" w:hAnsi="Cambria" w:cs="Cambria"/>
          <w:lang w:val="hr-HR"/>
        </w:rPr>
        <w:t xml:space="preserve"> istaknuta do 1,0 m od regulacijske linije na javnu površinu, njena vertikalna projekcija mora biti udaljena min. 0,5 m od kolnika, a njena visina na najnižem dijelu mora biti min. 3,0 m od javne površine.</w:t>
      </w:r>
    </w:p>
    <w:p w14:paraId="6A284AE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c. Građevine mogu imati pojedine istaknute dijelove izvan građevne čestice na javnu pješačku, kolno-pješačku ili zelenu površinu i to: </w:t>
      </w:r>
      <w:proofErr w:type="spellStart"/>
      <w:r w:rsidRPr="00CD5096">
        <w:rPr>
          <w:rFonts w:ascii="Cambria" w:eastAsia="MS Minngs" w:hAnsi="Cambria" w:cs="Cambria"/>
          <w:lang w:val="hr-HR"/>
        </w:rPr>
        <w:t>konzolno</w:t>
      </w:r>
      <w:proofErr w:type="spellEnd"/>
      <w:r w:rsidRPr="00CD5096">
        <w:rPr>
          <w:rFonts w:ascii="Cambria" w:eastAsia="MS Minngs" w:hAnsi="Cambria" w:cs="Cambria"/>
          <w:lang w:val="hr-HR"/>
        </w:rPr>
        <w:t xml:space="preserve"> izvedene balkone, </w:t>
      </w:r>
      <w:proofErr w:type="spellStart"/>
      <w:r w:rsidRPr="00CD5096">
        <w:rPr>
          <w:rFonts w:ascii="Cambria" w:eastAsia="MS Minngs" w:hAnsi="Cambria" w:cs="Cambria"/>
          <w:lang w:val="hr-HR"/>
        </w:rPr>
        <w:t>loggie</w:t>
      </w:r>
      <w:proofErr w:type="spellEnd"/>
      <w:r w:rsidRPr="00CD5096">
        <w:rPr>
          <w:rFonts w:ascii="Cambria" w:eastAsia="MS Minngs" w:hAnsi="Cambria" w:cs="Cambria"/>
          <w:lang w:val="hr-HR"/>
        </w:rPr>
        <w:t xml:space="preserve">, </w:t>
      </w:r>
      <w:proofErr w:type="spellStart"/>
      <w:r w:rsidRPr="00CD5096">
        <w:rPr>
          <w:rFonts w:ascii="Cambria" w:eastAsia="MS Minngs" w:hAnsi="Cambria" w:cs="Cambria"/>
          <w:lang w:val="hr-HR"/>
        </w:rPr>
        <w:t>erkere</w:t>
      </w:r>
      <w:proofErr w:type="spellEnd"/>
      <w:r w:rsidRPr="00CD5096">
        <w:rPr>
          <w:rFonts w:ascii="Cambria" w:eastAsia="MS Minngs" w:hAnsi="Cambria" w:cs="Cambria"/>
          <w:lang w:val="hr-HR"/>
        </w:rPr>
        <w:t xml:space="preserve"> i pojedinačne zatvorene dijelove građevine pod uvjetom da svijetla visina između uređene javne površine i donjeg ruba istaka ne bude manja od 3,0 m, da </w:t>
      </w:r>
      <w:proofErr w:type="spellStart"/>
      <w:r w:rsidRPr="00CD5096">
        <w:rPr>
          <w:rFonts w:ascii="Cambria" w:eastAsia="MS Minngs" w:hAnsi="Cambria" w:cs="Cambria"/>
          <w:lang w:val="hr-HR"/>
        </w:rPr>
        <w:t>istak</w:t>
      </w:r>
      <w:proofErr w:type="spellEnd"/>
      <w:r w:rsidRPr="00CD5096">
        <w:rPr>
          <w:rFonts w:ascii="Cambria" w:eastAsia="MS Minngs" w:hAnsi="Cambria" w:cs="Cambria"/>
          <w:lang w:val="hr-HR"/>
        </w:rPr>
        <w:t xml:space="preserve"> ne bude više od 1,5 m u javnu površinu. Maksimalna bruto izgrađena površina istaknutih dijelova pojedine etaže ne smije biti veća od 5% bruto izgrađene površine etaže. Vertikalna projekcija istaka mora biti udaljena min. 0,5 m od ruba kolnika; </w:t>
      </w:r>
      <w:proofErr w:type="spellStart"/>
      <w:r w:rsidRPr="00CD5096">
        <w:rPr>
          <w:rFonts w:ascii="Cambria" w:eastAsia="MS Minngs" w:hAnsi="Cambria" w:cs="Cambria"/>
          <w:lang w:val="hr-HR"/>
        </w:rPr>
        <w:t>konzolno</w:t>
      </w:r>
      <w:proofErr w:type="spellEnd"/>
      <w:r w:rsidRPr="00CD5096">
        <w:rPr>
          <w:rFonts w:ascii="Cambria" w:eastAsia="MS Minngs" w:hAnsi="Cambria" w:cs="Cambria"/>
          <w:lang w:val="hr-HR"/>
        </w:rPr>
        <w:t xml:space="preserve"> izvedene nadstrešnice i sl., i to u dijelu pročelja između gornjeg ruba otvora prizemlja i donjeg ruba otvora etaže iznad prizemlja građevine pod uvjetom da svijetla visina između uređene javne površine i donjeg ruba istaka ne bude manja od 3,0 m i da vertikalna projekcija istaka bude udaljena minimalno 0,5 m od ruba kolnika; pristupne stube do ulaza u prizemlje građevine, rampe i uređaji za pristup osobama s invaliditetom i drugim osobama </w:t>
      </w:r>
      <w:r w:rsidRPr="00CD5096">
        <w:rPr>
          <w:rFonts w:ascii="Cambria" w:eastAsia="MS Minngs" w:hAnsi="Cambria" w:cs="Cambria"/>
          <w:lang w:val="hr-HR"/>
        </w:rPr>
        <w:lastRenderedPageBreak/>
        <w:t>smanjene pokretljivosti, pod uvjetom da se ne mogu riješiti na vlastitoj građevnoj čestici, da preostala slobodna širina pješačke komunikacije bude minimalno 2,25 m i da se oko njih izvede ograda visine 1,0 m; svjetlarnike za podrumske prozore maksimalno istaknute 1,0 m, pod uvjetom da budu odozgo pokriveni staklenom opekom, drugim prozirnim materijalom ili metalnom rešetkom u ravnini pješačke komunikacije; priključke na komunalnu infrastrukturu.</w:t>
      </w:r>
    </w:p>
    <w:p w14:paraId="26CE50F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d. Potkrovlje mora zadovoljiti sve sljedeće uvjete: prozori se mogu izvesti na </w:t>
      </w:r>
      <w:proofErr w:type="spellStart"/>
      <w:r w:rsidRPr="00CD5096">
        <w:rPr>
          <w:rFonts w:ascii="Cambria" w:eastAsia="MS Minngs" w:hAnsi="Cambria" w:cs="Cambria"/>
          <w:lang w:val="hr-HR"/>
        </w:rPr>
        <w:t>zabatnom</w:t>
      </w:r>
      <w:proofErr w:type="spellEnd"/>
      <w:r w:rsidRPr="00CD5096">
        <w:rPr>
          <w:rFonts w:ascii="Cambria" w:eastAsia="MS Minngs" w:hAnsi="Cambria" w:cs="Cambria"/>
          <w:lang w:val="hr-HR"/>
        </w:rPr>
        <w:t xml:space="preserve"> zidu, u kosini krova ili kao stojeći krovni prozori. Vanjski rub bočnog zida (ili pregrade) stojećeg krovnog prozora mora biti na udaljenosti min. 1,00 m od dvorišnih međa, a ukupna širina svih fasadnih ploha stojećih krovnih prozora na pojedinom pročelju može biti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50% širine pročelja.</w:t>
      </w:r>
    </w:p>
    <w:p w14:paraId="5405E84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Potkrovlje može biti samo jednoetažno, a moguća ga je izvesti s galerijom.</w:t>
      </w:r>
    </w:p>
    <w:p w14:paraId="01ACDAF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Građevine treba oblikovati sukladno osobitostima lokacije, okolnog područja i krajolika u kojem se građevina nalazi.</w:t>
      </w:r>
    </w:p>
    <w:p w14:paraId="5F59E4A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16A635E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Oborinska voda ne smije se odvoditi na susjednu građevnu česticu ili građevinu.</w:t>
      </w:r>
    </w:p>
    <w:p w14:paraId="016F088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Na međama građevne čestice za gradnju građevina mogu se podizati ograde, ako planovima užih područja nije drugačije određeno.</w:t>
      </w:r>
    </w:p>
    <w:p w14:paraId="1BA8126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Uz regulacijsku liniju se izvode ulične ograde, a uz dvorišne međe dvorišne ograde.</w:t>
      </w:r>
    </w:p>
    <w:p w14:paraId="19D75CC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d. Ulična ograda može biti visine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1,80 m, a dvorišne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2,0 m, ako planovima užih područja nije drugačije određeno.</w:t>
      </w:r>
    </w:p>
    <w:p w14:paraId="760E1AD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Ako su građevine sportsko-rekreacijskih djelatnosti od kolnika udaljene manje od 10,0 m potrebno ih je ograditi ogradom visine min. 2,0 m.</w:t>
      </w:r>
    </w:p>
    <w:p w14:paraId="1628673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11. uvjeti za nesmetan pristup, kretanje, boravak i rad osoba smanjene pokretljivosti</w:t>
      </w:r>
    </w:p>
    <w:p w14:paraId="270C4E3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1E219EC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0AD3EE8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Građevna čestica ima direktan pristup ako je širina regulacijske linije min. 6.0 m ili na način utvrđen planom užeg područja. Iznimno, čestica na kojoj su postojeće legalno izgrađene građevine može imati osiguran pristup na drugi način (služnost prolaza preko druge čestice i sl.).</w:t>
      </w:r>
    </w:p>
    <w:p w14:paraId="7F71EB5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Ako se gradi kolni pristup od ceste do građevne čestice, on mora biti širine min. 3,0 m, ako planovima užih područja nije drugačije riješeno.</w:t>
      </w:r>
    </w:p>
    <w:p w14:paraId="505F051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Prilikom izgradnje kolnih pristupa preko javne površine ne smiju se ugrožavati postojeće građevine na javnoj površini ili onemogućavati njihovo korištenje.</w:t>
      </w:r>
    </w:p>
    <w:p w14:paraId="6853D12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Ako na dijelu građevinskog područja postoji vodoopskrbna i kanalizacijska mreža, građevine se obvezno moraju priključiti na mrežu.</w:t>
      </w:r>
    </w:p>
    <w:p w14:paraId="728C623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e. Zasebna građevna čestica na kojoj se gradi garaža mora imati minimalno 3,0 m dugu regulacijsku liniju.</w:t>
      </w:r>
    </w:p>
    <w:p w14:paraId="0E9FF08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28DA64B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Ako je postojeća građevina izgrađena na više katastarskih čestica ista se može rekonstruirati u postojećim vanjskim gabaritima zgrade.</w:t>
      </w:r>
    </w:p>
    <w:p w14:paraId="5D55E6B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4380E37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Pomoćna građevina može se graditi samo u dvorišnom dijelu građevne čestice, iza osnovne građevine, gledano u odnosu na regulacijsku liniju. Iznimno, ne odnosi se na gradnju garaža.</w:t>
      </w:r>
    </w:p>
    <w:p w14:paraId="42A2C55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Ukoliko građevna čestica ima regulacijske linije s više strana, pomoćna građevina se mora graditi uz dvorišnu među, a od regulacijskih linija mora biti udaljena min. 3,0 m. . Iznimno, ne odnosi se na gradnju garaža.</w:t>
      </w:r>
    </w:p>
    <w:p w14:paraId="7979592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c. Zbrojena bruto izgrađena površina prizemlja svih pomoćnih građevina može biti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50% ukupne bruto izgrađene površine prizemlja osnovne građevine na čijoj se čestici nalazi.</w:t>
      </w:r>
    </w:p>
    <w:p w14:paraId="3F5EBA2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Najveća etažna visina pomoćne građevine može biti podrum i prizemlje.</w:t>
      </w:r>
    </w:p>
    <w:p w14:paraId="3018945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e. Visina pomoćne građevine na dvorišnoj međi može iznositi na toj međi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4,5 m od kote terena, neposredno uz među. Visina građevine odnosno dijela građevine može se povećavati udaljavanjem od međe s tim da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visina građevine odnosno dijela građevine može iznositi 4,5 m + 1/2 udaljenosti od dvorišne međe.</w:t>
      </w:r>
    </w:p>
    <w:p w14:paraId="39FF47C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1170D73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U građevinskim područjima naselja, kao prateća građevina na građevnoj čestici obiteljskog stanovanja mogu se graditi sljedeće građevine proizvodnih, poslovnih, skladišnih i ugostiteljskih djelatnosti: tihe i čiste djelatnosti, sve vrste radionica za popravak i servisiranje vozila, sve vrste radionica za obradu metala i drveta, praonice vozila, sve ugostiteljsko-turističke djelatnosti.</w:t>
      </w:r>
    </w:p>
    <w:p w14:paraId="30FDF90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U građevinskim područjima naselja, kao prateća građevina na građevnoj čestici sporta i rekreacije mogu se graditi ugostiteljsko-turističke i poslovne građevine.</w:t>
      </w:r>
    </w:p>
    <w:p w14:paraId="1A467DE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Građevine za proizvodne, poslovne, skladišne i ugostiteljsko-turističke djelatnosti s potencijalno nepovoljnim utjecajem na okoliš na građevnoj čestici obiteljske stambene građevine moraju biti udaljene min. 30,0 m od regulacijske linije ulice, trga, parka, dječjeg igrališta i sl. i min. 3,0 m od svih dvorišnih međa.</w:t>
      </w:r>
    </w:p>
    <w:p w14:paraId="1D588E9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d. Za gradnju građevina proizvodnih, poslovnih, skladišnih i ugostiteljsko-turističkih djelatnosti na građevnoj čestici obiteljske stambene građevine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etažna visina građevine je podrum, prizemlje i potkrovlje,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visina građevine je 7,0 m, a na dubini većoj od 20,0 m od regulacijske linije visina građevine na dvorišnoj međi može iznositi na toj međi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4,5 m od kote terena, neposredno uz među. Visina građevine odnosno dijela građevine može se povećavati udaljavanjem od međe s tim da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visina građevine odnosno dijela građevine može iznositi 4,5 m + 1/2 udaljenosti od dvorišne međe.</w:t>
      </w:r>
    </w:p>
    <w:p w14:paraId="6961F20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e. Maksimalna ukupna visina građevina proizvodnih, poslovnih, skladišnih i ugostiteljsko-turističkih djelatnosti može biti i veća kada je to nužno zbog djelatnosti koja se u građevini odvija.</w:t>
      </w:r>
    </w:p>
    <w:p w14:paraId="6D8E7D2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Najmanja udaljenost poljoprivredne građevine za smještaj životinja, koja se gradi na građevnoj čestici obiteljskog stanovanja, od regulacijske linije ulice, trga, parka, dječjeg igrališta i sl. jednaka je: za svinje - četverostrukom broju uvjetnih grla (izraženo u m) + 30,0 m; za ostale životinje i perad - broju uvjetnih grla (izraženo u m) + 30 m. Zadane udaljenosti ne primjenjuju se na udaljenosti većoj od 80,0 m od regulacijske linije ulice, trga, parka, dječjeg igrališta i sl.. Iznimno, kod rekonstrukcije postojećih građevina udaljenosti mogu biti i manje, ali ne manje od zatečenih.</w:t>
      </w:r>
    </w:p>
    <w:p w14:paraId="0E6380F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g. Najmanja udaljenost ostalih poljoprivrednih građevina, koje se grade na građevnoj čestici obiteljskog stanovanja, od regulacijske linije ulice, trga, parka, dječjeg igrališta i sl. je: 20,0 m za građevine za smještaj poljoprivrednih proizvoda i mehanizacije, te uzgoj poljoprivrednih kultura; 45,0 m za gnojišta, </w:t>
      </w:r>
      <w:proofErr w:type="spellStart"/>
      <w:r w:rsidRPr="00CD5096">
        <w:rPr>
          <w:rFonts w:ascii="Cambria" w:eastAsia="MS Minngs" w:hAnsi="Cambria" w:cs="Cambria"/>
          <w:lang w:val="hr-HR"/>
        </w:rPr>
        <w:t>kompostišta</w:t>
      </w:r>
      <w:proofErr w:type="spellEnd"/>
      <w:r w:rsidRPr="00CD5096">
        <w:rPr>
          <w:rFonts w:ascii="Cambria" w:eastAsia="MS Minngs" w:hAnsi="Cambria" w:cs="Cambria"/>
          <w:lang w:val="hr-HR"/>
        </w:rPr>
        <w:t xml:space="preserve">, građevine za silažu, gnojišne jame te vodonepropusne sabirne jame za potrebe poljoprivrednih građevina; 40,0 m za pčelinjake. Kod </w:t>
      </w:r>
      <w:proofErr w:type="spellStart"/>
      <w:r w:rsidRPr="00CD5096">
        <w:rPr>
          <w:rFonts w:ascii="Cambria" w:eastAsia="MS Minngs" w:hAnsi="Cambria" w:cs="Cambria"/>
          <w:lang w:val="hr-HR"/>
        </w:rPr>
        <w:t>uglovnih</w:t>
      </w:r>
      <w:proofErr w:type="spellEnd"/>
      <w:r w:rsidRPr="00CD5096">
        <w:rPr>
          <w:rFonts w:ascii="Cambria" w:eastAsia="MS Minngs" w:hAnsi="Cambria" w:cs="Cambria"/>
          <w:lang w:val="hr-HR"/>
        </w:rPr>
        <w:t xml:space="preserve"> građevnih čestica udaljenost od regulacijske linije ostalih poljoprivrednih građevina odnosi se na kraće regulacijske linije, a od duže regulacijske linije građevine moraju biti udaljene min. 5,0 m.</w:t>
      </w:r>
    </w:p>
    <w:p w14:paraId="1A56F75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h. Najmanja udaljenost poljoprivrednih građevina od dvorišne međe je: 5,0m za gnojišta, </w:t>
      </w:r>
      <w:proofErr w:type="spellStart"/>
      <w:r w:rsidRPr="00CD5096">
        <w:rPr>
          <w:rFonts w:ascii="Cambria" w:eastAsia="MS Minngs" w:hAnsi="Cambria" w:cs="Cambria"/>
          <w:lang w:val="hr-HR"/>
        </w:rPr>
        <w:t>kompostišta</w:t>
      </w:r>
      <w:proofErr w:type="spellEnd"/>
      <w:r w:rsidRPr="00CD5096">
        <w:rPr>
          <w:rFonts w:ascii="Cambria" w:eastAsia="MS Minngs" w:hAnsi="Cambria" w:cs="Cambria"/>
          <w:lang w:val="hr-HR"/>
        </w:rPr>
        <w:t xml:space="preserve"> i građevine u kojima se sprema sijeno ili slama ili su izgrađene od drveta; 5,0m za pčelinjake, ako su </w:t>
      </w:r>
      <w:proofErr w:type="spellStart"/>
      <w:r w:rsidRPr="00CD5096">
        <w:rPr>
          <w:rFonts w:ascii="Cambria" w:eastAsia="MS Minngs" w:hAnsi="Cambria" w:cs="Cambria"/>
          <w:lang w:val="hr-HR"/>
        </w:rPr>
        <w:t>letišta</w:t>
      </w:r>
      <w:proofErr w:type="spellEnd"/>
      <w:r w:rsidRPr="00CD5096">
        <w:rPr>
          <w:rFonts w:ascii="Cambria" w:eastAsia="MS Minngs" w:hAnsi="Cambria" w:cs="Cambria"/>
          <w:lang w:val="hr-HR"/>
        </w:rPr>
        <w:t xml:space="preserve"> okrenuta prema međi; 1,0m za ostale poljoprivredne građevine. Iznimno kod rekonstrukcije postojećih građevina udaljenosti mogu biti i manje, ali ne manje od zatečenih.</w:t>
      </w:r>
    </w:p>
    <w:p w14:paraId="155CAC1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i. Najmanja udaljenost pčelinjaka od postojećih građevina za uzgoj stoke je 10,0 m.</w:t>
      </w:r>
    </w:p>
    <w:p w14:paraId="1F439BA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j. Najmanja udaljenost gnojišta, gnojišnih jama, te vodonepropusnih sabirnih jama od postojećih građevina za snabdijevanje vodom (bunari, cisterne i sl.) je 20,0 m.</w:t>
      </w:r>
    </w:p>
    <w:p w14:paraId="7FB6CAE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k. U građevinskom području naselja maksimalni kapacitet građevina za uzgoj životinja može biti 50 uvjetnih </w:t>
      </w:r>
      <w:proofErr w:type="spellStart"/>
      <w:r w:rsidRPr="00CD5096">
        <w:rPr>
          <w:rFonts w:ascii="Cambria" w:eastAsia="MS Minngs" w:hAnsi="Cambria" w:cs="Cambria"/>
          <w:lang w:val="hr-HR"/>
        </w:rPr>
        <w:t>grla.Ako</w:t>
      </w:r>
      <w:proofErr w:type="spellEnd"/>
      <w:r w:rsidRPr="00CD5096">
        <w:rPr>
          <w:rFonts w:ascii="Cambria" w:eastAsia="MS Minngs" w:hAnsi="Cambria" w:cs="Cambria"/>
          <w:lang w:val="hr-HR"/>
        </w:rPr>
        <w:t xml:space="preserve"> Općina svojom Odlukom prema posebnom propisu utvrdi manji broj uvjetnih grla od dozvoljenih u prethodnom stavku, primjenjivat će se ta Odluka.</w:t>
      </w:r>
    </w:p>
    <w:p w14:paraId="2291ED9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l. Maksimalna tlorisna površina građevine za uzgoj životinja ne može biti veća od potrebne za iskazani kapacitet, što je potrebno obrazložiti u projektu.</w:t>
      </w:r>
    </w:p>
    <w:p w14:paraId="535450D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m. Maksimalna etažna visina poljoprivredne građevine može biti podrum, prizemlje i potkrovlje, pod uvjetom da se potkrovlje koristi za skladištenje poljoprivrednih proizvoda i hrane za životinje.</w:t>
      </w:r>
    </w:p>
    <w:p w14:paraId="64AED8B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n. Maksimalna visina poljoprivredne građevine iznosi 7,0 m iznimno ukupna visina poljoprivredne građevine može biti i veća kada je to nužno zbog djelatnosti koja se u građevini odvija (silosi i sl.).</w:t>
      </w:r>
    </w:p>
    <w:p w14:paraId="22BBF72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o. Visina poljoprivredne građevine na dvorišnoj međi može iznositi na toj međi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4,5 m od kote terena, neposredno uz među. Visina građevine odnosno dijela građevine može se povećavati udaljavanjem od međe s tim da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visina građevine odnosno dijela građevine može iznositi 4,5 m + 1/2 udaljenosti od dvorišne međe.</w:t>
      </w:r>
    </w:p>
    <w:p w14:paraId="2005B93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p. Građevine za smještaj životinja ne mogu imati ventilacijske otvore okrenute prema dvorišnoj međi na udaljenosti manjoj od 3,0 m od međe.</w:t>
      </w:r>
    </w:p>
    <w:p w14:paraId="169F13E0"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7.</w:t>
      </w:r>
    </w:p>
    <w:p w14:paraId="6FCA483F"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promet-a</w:t>
      </w:r>
    </w:p>
    <w:p w14:paraId="3E428AD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19D5B1A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Oblik i veličina čestice prikazani su na kartografskom prikazu 1.1. Namjena prostora.</w:t>
      </w:r>
    </w:p>
    <w:p w14:paraId="360E039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Širina planiranog uličnog koridora je 12,0 m.</w:t>
      </w:r>
    </w:p>
    <w:p w14:paraId="52AC146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2E98039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Na području uličnog koridora dozvoljena je gradnja: kolnika, kolno-pješačkih prilaza, pješačkih površina, parkirališta, zelenih površina, vodova </w:t>
      </w:r>
      <w:proofErr w:type="spellStart"/>
      <w:r w:rsidRPr="00CD5096">
        <w:rPr>
          <w:rFonts w:ascii="Cambria" w:eastAsia="MS Minngs" w:hAnsi="Cambria" w:cs="Cambria"/>
          <w:lang w:val="hr-HR"/>
        </w:rPr>
        <w:t>infrastukture</w:t>
      </w:r>
      <w:proofErr w:type="spellEnd"/>
      <w:r w:rsidRPr="00CD5096">
        <w:rPr>
          <w:rFonts w:ascii="Cambria" w:eastAsia="MS Minngs" w:hAnsi="Cambria" w:cs="Cambria"/>
          <w:lang w:val="hr-HR"/>
        </w:rPr>
        <w:t xml:space="preserve"> i prateće opreme.</w:t>
      </w:r>
    </w:p>
    <w:p w14:paraId="18CDC27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28A9510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02973E1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7F34933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1F00E06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7FACBE9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21182FB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37EAAA4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40939E9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visina i broj etaža građevine</w:t>
      </w:r>
    </w:p>
    <w:p w14:paraId="7A36F7A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29C8308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7FFAFAA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5A6F587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7CA1F89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6CCAA28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34C90D3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200C2B6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11. uvjeti za nesmetan pristup, kretanje, boravak i rad osoba smanjene pokretljivosti</w:t>
      </w:r>
    </w:p>
    <w:p w14:paraId="0DE8F78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3D6C3D2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7C739FF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a. Pristup području djela čestice kč.br. 819 k.o. Vladislavci, planiran je s postojeće ceste u Športskoj ulici.</w:t>
      </w:r>
    </w:p>
    <w:p w14:paraId="7ACDB96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414E6E1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78E197A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0183F03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3DA2012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0B1248D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578092EE"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8.</w:t>
      </w:r>
    </w:p>
    <w:p w14:paraId="7A918ADA"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promet-b</w:t>
      </w:r>
    </w:p>
    <w:p w14:paraId="3C88B79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63F8195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Oblik i veličina čestice prikazani su na kartografskom prikazu 1.1. Namjena prostora.</w:t>
      </w:r>
    </w:p>
    <w:p w14:paraId="3FF1C1C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38A3C39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Na području uličnog koridora dozvoljena je gradnja: kolnika, kolno-pješačkih prilaza, pješačkih površina, parkirališta, zelenih površina, vodova </w:t>
      </w:r>
      <w:proofErr w:type="spellStart"/>
      <w:r w:rsidRPr="00CD5096">
        <w:rPr>
          <w:rFonts w:ascii="Cambria" w:eastAsia="MS Minngs" w:hAnsi="Cambria" w:cs="Cambria"/>
          <w:lang w:val="hr-HR"/>
        </w:rPr>
        <w:t>infrastukture</w:t>
      </w:r>
      <w:proofErr w:type="spellEnd"/>
      <w:r w:rsidRPr="00CD5096">
        <w:rPr>
          <w:rFonts w:ascii="Cambria" w:eastAsia="MS Minngs" w:hAnsi="Cambria" w:cs="Cambria"/>
          <w:lang w:val="hr-HR"/>
        </w:rPr>
        <w:t xml:space="preserve"> i prateće opreme.</w:t>
      </w:r>
    </w:p>
    <w:p w14:paraId="7D93389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13EEF6A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51798A5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3EBCD00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6C85344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4D34115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618A064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071EC8A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43055F4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visina i broj etaža građevine</w:t>
      </w:r>
    </w:p>
    <w:p w14:paraId="4024024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40772F9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37695B4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5FDF2E5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1002D73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5807379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27ED6BB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 xml:space="preserve">a. Nije </w:t>
      </w:r>
      <w:proofErr w:type="spellStart"/>
      <w:r w:rsidRPr="00CD5096">
        <w:rPr>
          <w:rFonts w:ascii="Cambria" w:eastAsia="MS Minngs" w:hAnsi="Cambria" w:cs="Cambria"/>
          <w:lang w:val="hr-HR"/>
        </w:rPr>
        <w:t>primijenjivo</w:t>
      </w:r>
      <w:proofErr w:type="spellEnd"/>
    </w:p>
    <w:p w14:paraId="5A48F6C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11. uvjeti za nesmetan pristup, kretanje, boravak i rad osoba smanjene pokretljivosti</w:t>
      </w:r>
    </w:p>
    <w:p w14:paraId="3C2F56A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7F1D21C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1BA4F36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221BA8C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1A27217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6A3B315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7BE0940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719C681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18527BE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2F67E0ED"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9.</w:t>
      </w:r>
    </w:p>
    <w:p w14:paraId="3F2CAAAE"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KS2-a</w:t>
      </w:r>
    </w:p>
    <w:p w14:paraId="2F9CB31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298F906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Oblik i veličina čestice prikazani su na kartografskom prikazu 1.1. Namjena prostora. </w:t>
      </w:r>
      <w:proofErr w:type="spellStart"/>
      <w:r w:rsidRPr="00CD5096">
        <w:rPr>
          <w:rFonts w:ascii="Cambria" w:eastAsia="MS Minngs" w:hAnsi="Cambria" w:cs="Cambria"/>
          <w:lang w:val="hr-HR"/>
        </w:rPr>
        <w:t>Reciklažno</w:t>
      </w:r>
      <w:proofErr w:type="spellEnd"/>
      <w:r w:rsidRPr="00CD5096">
        <w:rPr>
          <w:rFonts w:ascii="Cambria" w:eastAsia="MS Minngs" w:hAnsi="Cambria" w:cs="Cambria"/>
          <w:lang w:val="hr-HR"/>
        </w:rPr>
        <w:t xml:space="preserve"> dvorište je planirano na kč.br. 92/1 i 92/2 u k.o. Dopsin, a koje se nalazi unutar građevinskog područja naselja Dopsin</w:t>
      </w:r>
    </w:p>
    <w:p w14:paraId="03A3ED2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42CEB9C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Na površinama komunalno-servisne namjene - </w:t>
      </w:r>
      <w:proofErr w:type="spellStart"/>
      <w:r w:rsidRPr="00CD5096">
        <w:rPr>
          <w:rFonts w:ascii="Cambria" w:eastAsia="MS Minngs" w:hAnsi="Cambria" w:cs="Cambria"/>
          <w:lang w:val="hr-HR"/>
        </w:rPr>
        <w:t>reciklažna</w:t>
      </w:r>
      <w:proofErr w:type="spellEnd"/>
      <w:r w:rsidRPr="00CD5096">
        <w:rPr>
          <w:rFonts w:ascii="Cambria" w:eastAsia="MS Minngs" w:hAnsi="Cambria" w:cs="Cambria"/>
          <w:lang w:val="hr-HR"/>
        </w:rPr>
        <w:t xml:space="preserve"> dvorišta dozvoljena je gradnja i uređenje </w:t>
      </w:r>
      <w:proofErr w:type="spellStart"/>
      <w:r w:rsidRPr="00CD5096">
        <w:rPr>
          <w:rFonts w:ascii="Cambria" w:eastAsia="MS Minngs" w:hAnsi="Cambria" w:cs="Cambria"/>
          <w:lang w:val="hr-HR"/>
        </w:rPr>
        <w:t>reciklažnih</w:t>
      </w:r>
      <w:proofErr w:type="spellEnd"/>
      <w:r w:rsidRPr="00CD5096">
        <w:rPr>
          <w:rFonts w:ascii="Cambria" w:eastAsia="MS Minngs" w:hAnsi="Cambria" w:cs="Cambria"/>
          <w:lang w:val="hr-HR"/>
        </w:rPr>
        <w:t xml:space="preserve"> dvorišta </w:t>
      </w:r>
      <w:proofErr w:type="spellStart"/>
      <w:r w:rsidRPr="00CD5096">
        <w:rPr>
          <w:rFonts w:ascii="Cambria" w:eastAsia="MS Minngs" w:hAnsi="Cambria" w:cs="Cambria"/>
          <w:lang w:val="hr-HR"/>
        </w:rPr>
        <w:t>namjenjenih</w:t>
      </w:r>
      <w:proofErr w:type="spellEnd"/>
      <w:r w:rsidRPr="00CD5096">
        <w:rPr>
          <w:rFonts w:ascii="Cambria" w:eastAsia="MS Minngs" w:hAnsi="Cambria" w:cs="Cambria"/>
          <w:lang w:val="hr-HR"/>
        </w:rPr>
        <w:t xml:space="preserve"> odvojenom prikupljanju i privremenom skladištenju manjih količina posebnih vrsta otpada sukladno posebnom propisu, s pomoćnim građevinama.</w:t>
      </w:r>
    </w:p>
    <w:p w14:paraId="0FBAE13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0F5FACF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647C38D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0C9E065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25654CA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3A3BA7B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1D9D348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32F3EE5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530C33C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7. visina i broj etaža građevine</w:t>
      </w:r>
    </w:p>
    <w:p w14:paraId="162B833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1E5646C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6EE5F9A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07A8B40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6E0F10F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530B865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7C2D759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Na građevnoj čestici nužno je osigurati potrebni manevarski prostor u svrhu postavljanja, pražnjenja i održavanja kontejnera za otpad. Sa čestice se mora osigurati kontrolirano prikupljanje oborinskih voda te zbrinjavanje istih na lokalno prihvatljiv način.</w:t>
      </w:r>
    </w:p>
    <w:p w14:paraId="7704443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Oborinska voda ne smije se odvoditi na susjednu građevnu česticu ili građevinu.</w:t>
      </w:r>
    </w:p>
    <w:p w14:paraId="79B90A3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Na međama građevne čestice za gradnju građevina mogu se podizati ograde, ako planovima užih područja nije drugačije određeno.</w:t>
      </w:r>
    </w:p>
    <w:p w14:paraId="4AC9573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Uz regulacijsku liniju se izvode ulične ograde, a uz dvorišne međe dvorišne ograde.</w:t>
      </w:r>
    </w:p>
    <w:p w14:paraId="2923A93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e. Ulična ograda može biti visine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1,80 m, a dvorišne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2,0 m, ako planovima užih područja nije drugačije određeno.</w:t>
      </w:r>
    </w:p>
    <w:p w14:paraId="5820048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11. uvjeti za nesmetan pristup, kretanje, boravak i rad osoba smanjene pokretljivosti</w:t>
      </w:r>
    </w:p>
    <w:p w14:paraId="5F5A0BC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1C81AFC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36401AE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Pristup do </w:t>
      </w:r>
      <w:proofErr w:type="spellStart"/>
      <w:r w:rsidRPr="00CD5096">
        <w:rPr>
          <w:rFonts w:ascii="Cambria" w:eastAsia="MS Minngs" w:hAnsi="Cambria" w:cs="Cambria"/>
          <w:lang w:val="hr-HR"/>
        </w:rPr>
        <w:t>reciklažnog</w:t>
      </w:r>
      <w:proofErr w:type="spellEnd"/>
      <w:r w:rsidRPr="00CD5096">
        <w:rPr>
          <w:rFonts w:ascii="Cambria" w:eastAsia="MS Minngs" w:hAnsi="Cambria" w:cs="Cambria"/>
          <w:lang w:val="hr-HR"/>
        </w:rPr>
        <w:t xml:space="preserve"> dvorišta mora biti minimalne širine 3,5 m.</w:t>
      </w:r>
    </w:p>
    <w:p w14:paraId="5455456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Prilikom izgradnje kolnih pristupa preko javne površine ne smiju se ugrožavati postojeće građevine na javnoj površini ili onemogućavati njihovo korištenje.</w:t>
      </w:r>
    </w:p>
    <w:p w14:paraId="66540AF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Ako na dijelu građevinskog područja postoji vodoopskrbna i kanalizacijska mreža, građevine se obvezno moraju priključiti na mrežu.</w:t>
      </w:r>
    </w:p>
    <w:p w14:paraId="4136307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56EE845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1759185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5008782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6FF7791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03ED554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42ED4A40"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lastRenderedPageBreak/>
        <w:t>Članak 10.</w:t>
      </w:r>
    </w:p>
    <w:p w14:paraId="244661B4"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I1-a</w:t>
      </w:r>
    </w:p>
    <w:p w14:paraId="3B1EF1C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2D2F6D9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Oblik i veličina čestice prikazani su na kartografskom prikazu 1.1. Namjena prostora.</w:t>
      </w:r>
    </w:p>
    <w:p w14:paraId="0F8CEA9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2C10726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Na površinama proizvodne namjene (I1) dozvoljena je gradnja i uređenje: građevina proizvodne namjene, u kojima se omogućava korištenje alternativnih goriva i goriva iz otpada kao energenta, te recikliranog otpada kao sirovine u proizvodnom procesu, skladišnih i servisnih površina i građevina.</w:t>
      </w:r>
    </w:p>
    <w:p w14:paraId="0E02BC0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Na građevnoj čestici proizvodne namjene (I1) dozvoljena je gradnja pomoćnih građevina</w:t>
      </w:r>
    </w:p>
    <w:p w14:paraId="19F5339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Na površinama proizvodne namjene (I1), kao prateća namjena, mogu se i na zasebnim građevnim česticama uređivati i graditi: građevine poslovne i komunalno-servisne namjene, sadržaji uslužne namjene (mjesto za punjenje vozila na fosilna i alternativna goriva, praonica vozila i slično), građevine za obradu i/ili privremeno skladištenje vlastitog otpada, uključivo i one koje se prema posebnom propisu ne smatraju građevinama za gospodarenje otpadom (bioplinsko postrojenje za vlastite potrebe i sl.), centar/građevine za ponovnu uporabu, zelene površine, prometne površine (kolne, pješačke i biciklističke površine, parkirališta, garaže, odlagališta plovnih objekata), infrastruktura.</w:t>
      </w:r>
    </w:p>
    <w:p w14:paraId="6EC9CF4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U gospodarskim zonama na zasebnoj građevnoj čestici mogu se graditi sve proizvodne, poslovne, skladišne i ugostiteljske djelatnosti.</w:t>
      </w:r>
    </w:p>
    <w:p w14:paraId="4F22787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U gospodarskim zonama kao prateća građevina na građevnoj čestici sporta i rekreacije mogu se graditi ugostiteljsko-turističke i poslovne građevine.</w:t>
      </w:r>
    </w:p>
    <w:p w14:paraId="78744FC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2124C03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S obzirom na način gradnje sve građevine mogu biti: slobodnostojeće, </w:t>
      </w:r>
      <w:proofErr w:type="spellStart"/>
      <w:r w:rsidRPr="00CD5096">
        <w:rPr>
          <w:rFonts w:ascii="Cambria" w:eastAsia="MS Minngs" w:hAnsi="Cambria" w:cs="Cambria"/>
          <w:lang w:val="hr-HR"/>
        </w:rPr>
        <w:t>poluugrađene</w:t>
      </w:r>
      <w:proofErr w:type="spellEnd"/>
      <w:r w:rsidRPr="00CD5096">
        <w:rPr>
          <w:rFonts w:ascii="Cambria" w:eastAsia="MS Minngs" w:hAnsi="Cambria" w:cs="Cambria"/>
          <w:lang w:val="hr-HR"/>
        </w:rPr>
        <w:t xml:space="preserve"> i ugrađene u odnosu na dvorišne međe građevne čestice.</w:t>
      </w:r>
    </w:p>
    <w:p w14:paraId="19EE9F7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Slobodnostojeće građevine su one koje se grade na udaljenosti min. 3,0 m od svih dvorišnih međa. Iznimno, slobodnostojeće građevine mogu se jednom svojom stranom približiti dvorišnoj međi i na manju udaljenost, ali ne manju od 1,0 m.</w:t>
      </w:r>
    </w:p>
    <w:p w14:paraId="7268C63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c. </w:t>
      </w:r>
      <w:proofErr w:type="spellStart"/>
      <w:r w:rsidRPr="00CD5096">
        <w:rPr>
          <w:rFonts w:ascii="Cambria" w:eastAsia="MS Minngs" w:hAnsi="Cambria" w:cs="Cambria"/>
          <w:lang w:val="hr-HR"/>
        </w:rPr>
        <w:t>Poluugrađene</w:t>
      </w:r>
      <w:proofErr w:type="spellEnd"/>
      <w:r w:rsidRPr="00CD5096">
        <w:rPr>
          <w:rFonts w:ascii="Cambria" w:eastAsia="MS Minngs" w:hAnsi="Cambria" w:cs="Cambria"/>
          <w:lang w:val="hr-HR"/>
        </w:rPr>
        <w:t xml:space="preserve"> građevine se jednim pročeljem nalaze na dvorišnoj međi, a udaljenost drugih pročelja građevine od ostalih dvorišnih međa je min. 3,0 m.</w:t>
      </w:r>
    </w:p>
    <w:p w14:paraId="3888FCF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Ugrađene građevine se s dva pročelja nalaze na dvorišnoj međi, a udaljenost drugih pročelja od dvorišne međe je min.3,0 m.</w:t>
      </w:r>
    </w:p>
    <w:p w14:paraId="7A5DEA4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Smatra se da se pročelje nalazi na međi ako se više od 50% površine pročelja nalazi na međi. Dio tog pročelja koji se ne nalazi na međi mora od nje biti udaljen min.1,0 m.</w:t>
      </w:r>
    </w:p>
    <w:p w14:paraId="7FF2398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f. Udaljenost građevine od međe je udaljenost vertikalne projekcije svih nadzemnih dijelova građevine na građevnu česticu, u točki koja je najbliža taj međi, pri čemu se ne uzimaju u obzir dijelovi nadstrešnice, terase u prizemlju, strehe, krovišta i pristupne stepenice.</w:t>
      </w:r>
    </w:p>
    <w:p w14:paraId="0A95DAA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g. Udaljenost se uvijek mjeri okomito na među i to od vanjske završno obrađene plohe koja zatvara građevinu.</w:t>
      </w:r>
    </w:p>
    <w:p w14:paraId="31F297E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h. Otvor na pročelju građevine koji se približava dvorišnoj međi pod kutom 45º ili manjim, mora biti udaljen min. 3,0 m od dvorišne međe. Otvorima se ne smatraju fiksna </w:t>
      </w:r>
      <w:proofErr w:type="spellStart"/>
      <w:r w:rsidRPr="00CD5096">
        <w:rPr>
          <w:rFonts w:ascii="Cambria" w:eastAsia="MS Minngs" w:hAnsi="Cambria" w:cs="Cambria"/>
          <w:lang w:val="hr-HR"/>
        </w:rPr>
        <w:t>ustakljenja</w:t>
      </w:r>
      <w:proofErr w:type="spellEnd"/>
      <w:r w:rsidRPr="00CD5096">
        <w:rPr>
          <w:rFonts w:ascii="Cambria" w:eastAsia="MS Minngs" w:hAnsi="Cambria" w:cs="Cambria"/>
          <w:lang w:val="hr-HR"/>
        </w:rPr>
        <w:t xml:space="preserve"> neprozirnim staklom, veličine do 60x60 cm, dijelovi zida od neprozirnog materijala, te ventilacijski otvori promjera do 15 cm, odnosno 15x20 cm ako su pravokutnog oblika. Takvi otvori moraju biti na udaljenosti min. 1,0 m od međe .</w:t>
      </w:r>
    </w:p>
    <w:p w14:paraId="42B970B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i. Udaljenost ležećih krovnih otvora od međe mjeri se od najbliže točke plohe krova, uz sam rub otvora, a kod stojećih krovnih otvora od najbliže točke okvira ili drugog elementa koji zatvara taj otvor. Zadane udaljenosti ne odnose se na krovne prozore koji se izvode na krovnoj plohi manjeg nagiba od 45º.</w:t>
      </w:r>
    </w:p>
    <w:p w14:paraId="5F25545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j. Balkoni koji su dužom stranom paralelni s dvorišnom međom ili koji su položeni pod kutom manjim od 45º u odnosu na dvorišnu među moraju od nje biti udaljeni min. 3,0 m.</w:t>
      </w:r>
    </w:p>
    <w:p w14:paraId="3620D11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k. Bočna strana balkona, lođe, terase i otvorenih pristupnih stuba koja se nalazi na udaljenosti manjoj od 1,0 m od dvorišne međe mora se zatvoriti neprozirnim materijalom u visini min. 1,80 m od gornje plohe poda.</w:t>
      </w:r>
    </w:p>
    <w:p w14:paraId="240135A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l. Ukoliko na zidu postojeće građevine izgrađene uz dvorišnu među ili na udaljenosti manjoj od 1,0 m, postoje legalno izgrađeni otvori, isti se moraju u slučaju izgradnje na susjednoj građevnoj čestici zaštititi na način da se oko otvora izvede svjetlarnik. Svjetlarnik mora biti širi od otvora za 0,10 m sa svake strane, ali ne uži od 1,0 m. Udaljenost nasuprotnog zida svjetlarnika od prozora iznosi min. 2,0 m.</w:t>
      </w:r>
    </w:p>
    <w:p w14:paraId="5D73C4D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m. Ukoliko se radi o ventilacijskim otvorima isti se moraju zaštititi samo ako se nalaze na samoj međi i to svjetlarnikom dimenzije 1,0x1,0 ili ventilacijskim kanalom spojenim na ventilacijski otvor. Ventilacijski kanal mora izlaziti u vanjski prostor.</w:t>
      </w:r>
    </w:p>
    <w:p w14:paraId="3D5289E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n. Moguća su i drugačija rješenja, uz suglasnost susjeda.</w:t>
      </w:r>
    </w:p>
    <w:p w14:paraId="22802B3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2A05E85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Najveći koeficijent izgrađenosti je 0,6,</w:t>
      </w:r>
    </w:p>
    <w:p w14:paraId="3FAE4C6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1CB5271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6CA96EE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3B0F793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5BA9235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visina i broj etaža građevine</w:t>
      </w:r>
    </w:p>
    <w:p w14:paraId="02BDB8F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 xml:space="preserve">a. Max. etažna visina je podrum i 3 nadzemne etaže,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visina građevine je 13,5 m. Maksimalna ukupna visina može biti i veća kada je to nužno zbog djelatnosti koja se u građevini odvija.</w:t>
      </w:r>
    </w:p>
    <w:p w14:paraId="436CC47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3EB953E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66D3E95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6AAC233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Građevine mogu imati istake do 30,0 cm izvan građevne čestice na javnu površinu i to: u nadzemnim etažama - profilacije u žbuci i druge ukrasne elemente na pročelju te jednu stubu na ulazu u građevinu, uz uvjet da ostane min.1,5 m slobodna širina pješačke staze; u podzemnim etažama - temelje i zaštitu hidroizolacije.</w:t>
      </w:r>
    </w:p>
    <w:p w14:paraId="68D103E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b. Streha građevine može biti </w:t>
      </w:r>
      <w:proofErr w:type="spellStart"/>
      <w:r w:rsidRPr="00CD5096">
        <w:rPr>
          <w:rFonts w:ascii="Cambria" w:eastAsia="MS Minngs" w:hAnsi="Cambria" w:cs="Cambria"/>
          <w:lang w:val="hr-HR"/>
        </w:rPr>
        <w:t>konzolno</w:t>
      </w:r>
      <w:proofErr w:type="spellEnd"/>
      <w:r w:rsidRPr="00CD5096">
        <w:rPr>
          <w:rFonts w:ascii="Cambria" w:eastAsia="MS Minngs" w:hAnsi="Cambria" w:cs="Cambria"/>
          <w:lang w:val="hr-HR"/>
        </w:rPr>
        <w:t xml:space="preserve"> istaknuta do 1,0 m od regulacijske linije na javnu površinu, njena vertikalna projekcija mora biti udaljena min. 0,5 m od kolnika, a njena visina na najnižem dijelu mora biti min. 3,0 m od javne površine.</w:t>
      </w:r>
    </w:p>
    <w:p w14:paraId="358F6A7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c. Građevine mogu imati pojedine istaknute dijelove izvan građevne čestice na javnu pješačku, kolno-pješačku ili zelenu površinu i to: </w:t>
      </w:r>
      <w:proofErr w:type="spellStart"/>
      <w:r w:rsidRPr="00CD5096">
        <w:rPr>
          <w:rFonts w:ascii="Cambria" w:eastAsia="MS Minngs" w:hAnsi="Cambria" w:cs="Cambria"/>
          <w:lang w:val="hr-HR"/>
        </w:rPr>
        <w:t>konzolno</w:t>
      </w:r>
      <w:proofErr w:type="spellEnd"/>
      <w:r w:rsidRPr="00CD5096">
        <w:rPr>
          <w:rFonts w:ascii="Cambria" w:eastAsia="MS Minngs" w:hAnsi="Cambria" w:cs="Cambria"/>
          <w:lang w:val="hr-HR"/>
        </w:rPr>
        <w:t xml:space="preserve"> izvedene balkone, </w:t>
      </w:r>
      <w:proofErr w:type="spellStart"/>
      <w:r w:rsidRPr="00CD5096">
        <w:rPr>
          <w:rFonts w:ascii="Cambria" w:eastAsia="MS Minngs" w:hAnsi="Cambria" w:cs="Cambria"/>
          <w:lang w:val="hr-HR"/>
        </w:rPr>
        <w:t>loggie</w:t>
      </w:r>
      <w:proofErr w:type="spellEnd"/>
      <w:r w:rsidRPr="00CD5096">
        <w:rPr>
          <w:rFonts w:ascii="Cambria" w:eastAsia="MS Minngs" w:hAnsi="Cambria" w:cs="Cambria"/>
          <w:lang w:val="hr-HR"/>
        </w:rPr>
        <w:t xml:space="preserve">, </w:t>
      </w:r>
      <w:proofErr w:type="spellStart"/>
      <w:r w:rsidRPr="00CD5096">
        <w:rPr>
          <w:rFonts w:ascii="Cambria" w:eastAsia="MS Minngs" w:hAnsi="Cambria" w:cs="Cambria"/>
          <w:lang w:val="hr-HR"/>
        </w:rPr>
        <w:t>erkere</w:t>
      </w:r>
      <w:proofErr w:type="spellEnd"/>
      <w:r w:rsidRPr="00CD5096">
        <w:rPr>
          <w:rFonts w:ascii="Cambria" w:eastAsia="MS Minngs" w:hAnsi="Cambria" w:cs="Cambria"/>
          <w:lang w:val="hr-HR"/>
        </w:rPr>
        <w:t xml:space="preserve"> i pojedinačne zatvorene dijelove građevine pod uvjetom da svijetla visina između uređene javne površine i donjeg ruba istaka ne bude manja od 3,0 m, da </w:t>
      </w:r>
      <w:proofErr w:type="spellStart"/>
      <w:r w:rsidRPr="00CD5096">
        <w:rPr>
          <w:rFonts w:ascii="Cambria" w:eastAsia="MS Minngs" w:hAnsi="Cambria" w:cs="Cambria"/>
          <w:lang w:val="hr-HR"/>
        </w:rPr>
        <w:t>istak</w:t>
      </w:r>
      <w:proofErr w:type="spellEnd"/>
      <w:r w:rsidRPr="00CD5096">
        <w:rPr>
          <w:rFonts w:ascii="Cambria" w:eastAsia="MS Minngs" w:hAnsi="Cambria" w:cs="Cambria"/>
          <w:lang w:val="hr-HR"/>
        </w:rPr>
        <w:t xml:space="preserve"> ne bude više od 1,5 m u javnu površinu. Maksimalna bruto izgrađena površina istaknutih dijelova pojedine etaže ne smije biti veća od 5% bruto izgrađene površine etaže. Vertikalna projekcija istaka mora biti udaljena min. 0,5 m od ruba kolnika; </w:t>
      </w:r>
      <w:proofErr w:type="spellStart"/>
      <w:r w:rsidRPr="00CD5096">
        <w:rPr>
          <w:rFonts w:ascii="Cambria" w:eastAsia="MS Minngs" w:hAnsi="Cambria" w:cs="Cambria"/>
          <w:lang w:val="hr-HR"/>
        </w:rPr>
        <w:t>konzolno</w:t>
      </w:r>
      <w:proofErr w:type="spellEnd"/>
      <w:r w:rsidRPr="00CD5096">
        <w:rPr>
          <w:rFonts w:ascii="Cambria" w:eastAsia="MS Minngs" w:hAnsi="Cambria" w:cs="Cambria"/>
          <w:lang w:val="hr-HR"/>
        </w:rPr>
        <w:t xml:space="preserve"> izvedene nadstrešnice i sl., i to u dijelu pročelja između gornjeg ruba otvora prizemlja i donjeg ruba otvora etaže iznad prizemlja građevine pod uvjetom da svijetla visina između uređene javne površine i donjeg ruba istaka ne bude manja od 3,0 m i da vertikalna projekcija istaka bude udaljena minimalno 0,5 m od ruba kolnika; pristupne stube do ulaza u prizemlje građevine, rampe i uređaji za pristup osobama s invaliditetom i drugim osobama smanjene pokretljivosti, pod uvjetom da se ne mogu riješiti na vlastitoj građevnoj čestici, da preostala slobodna širina pješačke komunikacije bude minimalno 2,25 m i da se oko njih izvede ograda visine 1,0 m; svjetlarnike za podrumske prozore maksimalno istaknute 1,0 m, pod uvjetom da budu odozgo pokriveni staklenom opekom, drugim prozirnim materijalom ili metalnom rešetkom u ravnini pješačke komunikacije; priključke na komunalnu infrastrukturu.</w:t>
      </w:r>
    </w:p>
    <w:p w14:paraId="59F538B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Ako je postojeća građevina izgrađena na više katastarskih čestica ista se može rekonstruirati u postojećim vanjskim gabaritima zgrade.</w:t>
      </w:r>
    </w:p>
    <w:p w14:paraId="2F8EAA1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e. Potkrovlje mora zadovoljiti sve sljedeće uvjete: prozori se mogu izvesti na </w:t>
      </w:r>
      <w:proofErr w:type="spellStart"/>
      <w:r w:rsidRPr="00CD5096">
        <w:rPr>
          <w:rFonts w:ascii="Cambria" w:eastAsia="MS Minngs" w:hAnsi="Cambria" w:cs="Cambria"/>
          <w:lang w:val="hr-HR"/>
        </w:rPr>
        <w:t>zabatnom</w:t>
      </w:r>
      <w:proofErr w:type="spellEnd"/>
      <w:r w:rsidRPr="00CD5096">
        <w:rPr>
          <w:rFonts w:ascii="Cambria" w:eastAsia="MS Minngs" w:hAnsi="Cambria" w:cs="Cambria"/>
          <w:lang w:val="hr-HR"/>
        </w:rPr>
        <w:t xml:space="preserve"> zidu, u kosini krova ili kao stojeći krovni prozori. Vanjski rub bočnog zida (ili pregrade) stojećeg krovnog prozora mora biti na udaljenosti min. 1,00 m od dvorišnih međa, a ukupna širina svih fasadnih ploha stojećih krovnih prozora na pojedinom pročelju može biti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50% širine pročelja.</w:t>
      </w:r>
    </w:p>
    <w:p w14:paraId="0F20F34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Potkrovlje može biti samo jednoetažno, a moguća ga je izvesti s galerijom.</w:t>
      </w:r>
    </w:p>
    <w:p w14:paraId="7E20BA7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g. Građevine treba oblikovati sukladno osobitostima lokacije, okolnog područja i krajolika u kojem se građevina nalazi.</w:t>
      </w:r>
    </w:p>
    <w:p w14:paraId="489F17E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10. uvjeti za uređenje građevne čestice, odnosno obuhvata zahvata u prostoru</w:t>
      </w:r>
    </w:p>
    <w:p w14:paraId="1A644E9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Oborinska voda ne smije se odvoditi na susjednu građevnu česticu ili građevinu.</w:t>
      </w:r>
    </w:p>
    <w:p w14:paraId="1527924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Na međama građevne čestice za gradnju građevina mogu se podizati ograde, ako planovima užih područja nije drugačije određeno.</w:t>
      </w:r>
    </w:p>
    <w:p w14:paraId="2A239A1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Uz regulacijsku liniju se izvode ulične ograde, a uz dvorišne međe dvorišne ograde.</w:t>
      </w:r>
    </w:p>
    <w:p w14:paraId="32DA43B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d. Ulična ograda može biti visine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1,80 m, a dvorišne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2,0 m, ako planovima užih područja nije drugačije određeno.</w:t>
      </w:r>
    </w:p>
    <w:p w14:paraId="7A64662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11. uvjeti za nesmetan pristup, kretanje, boravak i rad osoba smanjene pokretljivosti</w:t>
      </w:r>
    </w:p>
    <w:p w14:paraId="78B083A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26B72CE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5C4188C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Građevna čestica ima direktan pristup ako je širina regulacijske linije min. 6.0 m ili na način utvrđen planom užeg područja. Iznimno, čestica na kojoj su postojeće legalno izgrađene građevine može imati osiguran pristup na drugi način (služnost prolaza preko druge čestice i sl.).</w:t>
      </w:r>
    </w:p>
    <w:p w14:paraId="592940B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Ako se gradi kolni pristup od ceste do građevne čestice, on mora biti širine min. 3,0 m, ako planovima užih područja nije drugačije riješeno.</w:t>
      </w:r>
    </w:p>
    <w:p w14:paraId="1EA4811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Prilikom izgradnje kolnih pristupa preko javne površine ne smiju se ugrožavati postojeće građevine na javnoj površini ili onemogućavati njihovo korištenje.</w:t>
      </w:r>
    </w:p>
    <w:p w14:paraId="27F8928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Ako na dijelu građevinskog područja postoji vodoopskrbna i kanalizacijska mreža, građevine se obvezno moraju priključiti na mrežu.</w:t>
      </w:r>
    </w:p>
    <w:p w14:paraId="061998E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1F0BFD0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29F611D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60163B7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4FF43B7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6799378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primjenivo</w:t>
      </w:r>
      <w:proofErr w:type="spellEnd"/>
      <w:r w:rsidRPr="00CD5096">
        <w:rPr>
          <w:rFonts w:ascii="Cambria" w:eastAsia="MS Minngs" w:hAnsi="Cambria" w:cs="Cambria"/>
          <w:lang w:val="hr-HR"/>
        </w:rPr>
        <w:t>.</w:t>
      </w:r>
    </w:p>
    <w:p w14:paraId="7BF39825"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11.</w:t>
      </w:r>
    </w:p>
    <w:p w14:paraId="4B20B170"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I1-b</w:t>
      </w:r>
    </w:p>
    <w:p w14:paraId="4043E20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074376F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Oblik i veličina čestice prikazani su na kartografskom prikazu 1.1. Namjena prostora.</w:t>
      </w:r>
    </w:p>
    <w:p w14:paraId="4238D48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193EFCB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a. Na površinama proizvodne namjene (I1) dozvoljena je gradnja i uređenje: građevina proizvodne namjene, u kojima se omogućava korištenje alternativnih goriva i goriva iz otpada kao energenta, te recikliranog otpada kao sirovine u proizvodnom procesu, skladišnih i servisnih površina i građevina.</w:t>
      </w:r>
    </w:p>
    <w:p w14:paraId="2072BE7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Na građevnoj čestici proizvodne namjene (I1) dozvoljena je gradnja pomoćnih građevina</w:t>
      </w:r>
    </w:p>
    <w:p w14:paraId="6D02CDD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Na površinama proizvodne namjene (I1), kao prateća namjena, mogu se i na zasebnim građevnim česticama uređivati i graditi: građevine poslovne i komunalno-servisne namjene, sadržaji uslužne namjene (mjesto za punjenje vozila na fosilna i alternativna goriva, praonica vozila i slično), građevine za obradu i/ili privremeno skladištenje vlastitog otpada, uključivo i one koje se prema posebnom propisu ne smatraju građevinama za gospodarenje otpadom (bioplinsko postrojenje za vlastite potrebe i sl.), centar/građevine za ponovnu uporabu, zelene površine, prometne površine (kolne, pješačke i biciklističke površine, parkirališta, garaže, odlagališta plovnih objekata), infrastruktura.</w:t>
      </w:r>
    </w:p>
    <w:p w14:paraId="1F9F00A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U gospodarskim zonama na zasebnoj građevnoj čestici mogu se graditi sve proizvodne, poslovne, skladišne i ugostiteljske djelatnosti.</w:t>
      </w:r>
    </w:p>
    <w:p w14:paraId="31E7E66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U gospodarskim zonama kao prateća građevina na građevnoj čestici sporta i rekreacije mogu se graditi ugostiteljsko-turističke i poslovne građevine.</w:t>
      </w:r>
    </w:p>
    <w:p w14:paraId="287E9C9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1C4A15E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S obzirom na način gradnje sve građevine mogu biti: slobodnostojeće, </w:t>
      </w:r>
      <w:proofErr w:type="spellStart"/>
      <w:r w:rsidRPr="00CD5096">
        <w:rPr>
          <w:rFonts w:ascii="Cambria" w:eastAsia="MS Minngs" w:hAnsi="Cambria" w:cs="Cambria"/>
          <w:lang w:val="hr-HR"/>
        </w:rPr>
        <w:t>poluugrađene</w:t>
      </w:r>
      <w:proofErr w:type="spellEnd"/>
      <w:r w:rsidRPr="00CD5096">
        <w:rPr>
          <w:rFonts w:ascii="Cambria" w:eastAsia="MS Minngs" w:hAnsi="Cambria" w:cs="Cambria"/>
          <w:lang w:val="hr-HR"/>
        </w:rPr>
        <w:t xml:space="preserve"> i ugrađene u odnosu na dvorišne međe građevne čestice.</w:t>
      </w:r>
    </w:p>
    <w:p w14:paraId="6137694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Slobodnostojeće građevine su one koje se grade na udaljenosti min. 3,0 m od svih dvorišnih međa. Iznimno, slobodnostojeće građevine mogu se jednom svojom stranom približiti dvorišnoj međi i na manju udaljenost, ali ne manju od 1,0 m.</w:t>
      </w:r>
    </w:p>
    <w:p w14:paraId="25CFB12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c. </w:t>
      </w:r>
      <w:proofErr w:type="spellStart"/>
      <w:r w:rsidRPr="00CD5096">
        <w:rPr>
          <w:rFonts w:ascii="Cambria" w:eastAsia="MS Minngs" w:hAnsi="Cambria" w:cs="Cambria"/>
          <w:lang w:val="hr-HR"/>
        </w:rPr>
        <w:t>Poluugrađene</w:t>
      </w:r>
      <w:proofErr w:type="spellEnd"/>
      <w:r w:rsidRPr="00CD5096">
        <w:rPr>
          <w:rFonts w:ascii="Cambria" w:eastAsia="MS Minngs" w:hAnsi="Cambria" w:cs="Cambria"/>
          <w:lang w:val="hr-HR"/>
        </w:rPr>
        <w:t xml:space="preserve"> građevine se jednim pročeljem nalaze na dvorišnoj međi, a udaljenost drugih pročelja građevine od ostalih dvorišnih međa je min. 3,0 m.</w:t>
      </w:r>
    </w:p>
    <w:p w14:paraId="2BCADFA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Ugrađene građevine se s dva pročelja nalaze na dvorišnoj međi, a udaljenost drugih pročelja od dvorišne međe je min.3,0 m.</w:t>
      </w:r>
    </w:p>
    <w:p w14:paraId="20F3115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Smatra se da se pročelje nalazi na međi ako se više od 50% površine pročelja nalazi na međi. Dio tog pročelja koji se ne nalazi na međi mora od nje biti udaljen min.1,0 m.</w:t>
      </w:r>
    </w:p>
    <w:p w14:paraId="27EDF4C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Udaljenost građevine od međe je udaljenost vertikalne projekcije svih nadzemnih dijelova građevine na građevnu česticu, u točki koja je najbliža taj međi, pri čemu se ne uzimaju u obzir dijelovi nadstrešnice, terase u prizemlju, strehe, krovišta i pristupne stepenice.</w:t>
      </w:r>
    </w:p>
    <w:p w14:paraId="6ED34D0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g. Udaljenost se uvijek mjeri okomito na među i to od vanjske završno obrađene plohe koja zatvara građevinu.</w:t>
      </w:r>
    </w:p>
    <w:p w14:paraId="3B3EF93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h. Otvor na pročelju građevine koji se približava dvorišnoj međi pod kutom 45º ili manjim, mora biti udaljen min. 3,0 m od dvorišne međe. Otvorima se ne smatraju fiksna </w:t>
      </w:r>
      <w:proofErr w:type="spellStart"/>
      <w:r w:rsidRPr="00CD5096">
        <w:rPr>
          <w:rFonts w:ascii="Cambria" w:eastAsia="MS Minngs" w:hAnsi="Cambria" w:cs="Cambria"/>
          <w:lang w:val="hr-HR"/>
        </w:rPr>
        <w:t>ustakljenja</w:t>
      </w:r>
      <w:proofErr w:type="spellEnd"/>
      <w:r w:rsidRPr="00CD5096">
        <w:rPr>
          <w:rFonts w:ascii="Cambria" w:eastAsia="MS Minngs" w:hAnsi="Cambria" w:cs="Cambria"/>
          <w:lang w:val="hr-HR"/>
        </w:rPr>
        <w:t xml:space="preserve"> </w:t>
      </w:r>
      <w:r w:rsidRPr="00CD5096">
        <w:rPr>
          <w:rFonts w:ascii="Cambria" w:eastAsia="MS Minngs" w:hAnsi="Cambria" w:cs="Cambria"/>
          <w:lang w:val="hr-HR"/>
        </w:rPr>
        <w:lastRenderedPageBreak/>
        <w:t>neprozirnim staklom, veličine do 60x60 cm, dijelovi zida od neprozirnog materijala, te ventilacijski otvori promjera do 15 cm, odnosno 15x20 cm ako su pravokutnog oblika. Takvi otvori moraju biti na udaljenosti min. 1,0 m od međe .</w:t>
      </w:r>
    </w:p>
    <w:p w14:paraId="79EC37A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i. Udaljenost ležećih krovnih otvora od međe mjeri se od najbliže točke plohe krova, uz sam rub otvora, a kod stojećih krovnih otvora od najbliže točke okvira ili drugog elementa koji zatvara taj otvor. Zadane udaljenosti ne odnose se na krovne prozore koji se izvode na krovnoj plohi manjeg nagiba od 45º.</w:t>
      </w:r>
    </w:p>
    <w:p w14:paraId="761FFF1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j. Balkoni koji su dužom stranom paralelni s dvorišnom međom ili koji su položeni pod kutom manjim od 45º u odnosu na dvorišnu među moraju od nje biti udaljeni min. 3,0 m.</w:t>
      </w:r>
    </w:p>
    <w:p w14:paraId="448A3E9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k. Bočna strana balkona, lođe, terase i otvorenih pristupnih stuba koja se nalazi na udaljenosti manjoj od 1,0 m od dvorišne međe mora se zatvoriti neprozirnim materijalom u visini min. 1,80 m od gornje plohe poda.</w:t>
      </w:r>
    </w:p>
    <w:p w14:paraId="069119D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l. Ukoliko na zidu postojeće građevine izgrađene uz dvorišnu među ili na udaljenosti manjoj od 1,0 m, postoje legalno izgrađeni otvori, isti se moraju u slučaju izgradnje na susjednoj građevnoj čestici zaštititi na način da se oko otvora izvede svjetlarnik. Svjetlarnik mora biti širi od otvora za 0,10 m sa svake strane, ali ne uži od 1,0 m. Udaljenost nasuprotnog zida svjetlarnika od prozora iznosi min. 2,0 m.</w:t>
      </w:r>
    </w:p>
    <w:p w14:paraId="0798991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m. Ukoliko se radi o ventilacijskim otvorima isti se moraju zaštititi samo ako se nalaze na samoj međi i to svjetlarnikom dimenzije 1,0x1,0 ili ventilacijskim kanalom spojenim na ventilacijski otvor. Ventilacijski kanal mora izlaziti u vanjski prostor.</w:t>
      </w:r>
    </w:p>
    <w:p w14:paraId="0436786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n. Moguća su i drugačija rješenja, uz suglasnost susjeda.</w:t>
      </w:r>
    </w:p>
    <w:p w14:paraId="38B5C7D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30C0FE7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Najveći koeficijent izgrađenosti građevne čestice (</w:t>
      </w:r>
      <w:proofErr w:type="spellStart"/>
      <w:r w:rsidRPr="00CD5096">
        <w:rPr>
          <w:rFonts w:ascii="Cambria" w:eastAsia="MS Minngs" w:hAnsi="Cambria" w:cs="Cambria"/>
          <w:lang w:val="hr-HR"/>
        </w:rPr>
        <w:t>kig</w:t>
      </w:r>
      <w:proofErr w:type="spellEnd"/>
      <w:r w:rsidRPr="00CD5096">
        <w:rPr>
          <w:rFonts w:ascii="Cambria" w:eastAsia="MS Minngs" w:hAnsi="Cambria" w:cs="Cambria"/>
          <w:lang w:val="hr-HR"/>
        </w:rPr>
        <w:t>) za gradnju građevina u gospodarskoj zoni je 0,7.</w:t>
      </w:r>
    </w:p>
    <w:p w14:paraId="76EFEAC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6D0DFD2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4CB5919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6C9E3DC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0DB47D1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visina i broj etaža građevine</w:t>
      </w:r>
    </w:p>
    <w:p w14:paraId="602FC2F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Najveća etažna visina građevina je Po+P+1+Pk.</w:t>
      </w:r>
    </w:p>
    <w:p w14:paraId="2357F90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00F9D70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0BBA7AE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0C09266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Građevine mogu imati istake do 30,0 cm izvan građevne čestice na javnu površinu i to: u nadzemnim etažama - profilacije u žbuci i druge ukrasne elemente na pročelju te jednu </w:t>
      </w:r>
      <w:r w:rsidRPr="00CD5096">
        <w:rPr>
          <w:rFonts w:ascii="Cambria" w:eastAsia="MS Minngs" w:hAnsi="Cambria" w:cs="Cambria"/>
          <w:lang w:val="hr-HR"/>
        </w:rPr>
        <w:lastRenderedPageBreak/>
        <w:t>stubu na ulazu u građevinu, uz uvjet da ostane min.1,5 m slobodna širina pješačke staze; u podzemnim etažama - temelje i zaštitu hidroizolacije.</w:t>
      </w:r>
    </w:p>
    <w:p w14:paraId="56138E9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b. Streha građevine može biti </w:t>
      </w:r>
      <w:proofErr w:type="spellStart"/>
      <w:r w:rsidRPr="00CD5096">
        <w:rPr>
          <w:rFonts w:ascii="Cambria" w:eastAsia="MS Minngs" w:hAnsi="Cambria" w:cs="Cambria"/>
          <w:lang w:val="hr-HR"/>
        </w:rPr>
        <w:t>konzolno</w:t>
      </w:r>
      <w:proofErr w:type="spellEnd"/>
      <w:r w:rsidRPr="00CD5096">
        <w:rPr>
          <w:rFonts w:ascii="Cambria" w:eastAsia="MS Minngs" w:hAnsi="Cambria" w:cs="Cambria"/>
          <w:lang w:val="hr-HR"/>
        </w:rPr>
        <w:t xml:space="preserve"> istaknuta do 1,0 m od regulacijske linije na javnu površinu, njena vertikalna projekcija mora biti udaljena min. 0,5 m od kolnika, a njena visina na najnižem dijelu mora biti min. 3,0 m od javne površine.</w:t>
      </w:r>
    </w:p>
    <w:p w14:paraId="4751B2B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c. Građevine mogu imati pojedine istaknute dijelove izvan građevne čestice na javnu pješačku, kolno-pješačku ili zelenu površinu i to: </w:t>
      </w:r>
      <w:proofErr w:type="spellStart"/>
      <w:r w:rsidRPr="00CD5096">
        <w:rPr>
          <w:rFonts w:ascii="Cambria" w:eastAsia="MS Minngs" w:hAnsi="Cambria" w:cs="Cambria"/>
          <w:lang w:val="hr-HR"/>
        </w:rPr>
        <w:t>konzolno</w:t>
      </w:r>
      <w:proofErr w:type="spellEnd"/>
      <w:r w:rsidRPr="00CD5096">
        <w:rPr>
          <w:rFonts w:ascii="Cambria" w:eastAsia="MS Minngs" w:hAnsi="Cambria" w:cs="Cambria"/>
          <w:lang w:val="hr-HR"/>
        </w:rPr>
        <w:t xml:space="preserve"> izvedene balkone, </w:t>
      </w:r>
      <w:proofErr w:type="spellStart"/>
      <w:r w:rsidRPr="00CD5096">
        <w:rPr>
          <w:rFonts w:ascii="Cambria" w:eastAsia="MS Minngs" w:hAnsi="Cambria" w:cs="Cambria"/>
          <w:lang w:val="hr-HR"/>
        </w:rPr>
        <w:t>loggie</w:t>
      </w:r>
      <w:proofErr w:type="spellEnd"/>
      <w:r w:rsidRPr="00CD5096">
        <w:rPr>
          <w:rFonts w:ascii="Cambria" w:eastAsia="MS Minngs" w:hAnsi="Cambria" w:cs="Cambria"/>
          <w:lang w:val="hr-HR"/>
        </w:rPr>
        <w:t xml:space="preserve">, </w:t>
      </w:r>
      <w:proofErr w:type="spellStart"/>
      <w:r w:rsidRPr="00CD5096">
        <w:rPr>
          <w:rFonts w:ascii="Cambria" w:eastAsia="MS Minngs" w:hAnsi="Cambria" w:cs="Cambria"/>
          <w:lang w:val="hr-HR"/>
        </w:rPr>
        <w:t>erkere</w:t>
      </w:r>
      <w:proofErr w:type="spellEnd"/>
      <w:r w:rsidRPr="00CD5096">
        <w:rPr>
          <w:rFonts w:ascii="Cambria" w:eastAsia="MS Minngs" w:hAnsi="Cambria" w:cs="Cambria"/>
          <w:lang w:val="hr-HR"/>
        </w:rPr>
        <w:t xml:space="preserve"> i pojedinačne zatvorene dijelove građevine pod uvjetom da svijetla visina između uređene javne površine i donjeg ruba istaka ne bude manja od 3,0 m, da </w:t>
      </w:r>
      <w:proofErr w:type="spellStart"/>
      <w:r w:rsidRPr="00CD5096">
        <w:rPr>
          <w:rFonts w:ascii="Cambria" w:eastAsia="MS Minngs" w:hAnsi="Cambria" w:cs="Cambria"/>
          <w:lang w:val="hr-HR"/>
        </w:rPr>
        <w:t>istak</w:t>
      </w:r>
      <w:proofErr w:type="spellEnd"/>
      <w:r w:rsidRPr="00CD5096">
        <w:rPr>
          <w:rFonts w:ascii="Cambria" w:eastAsia="MS Minngs" w:hAnsi="Cambria" w:cs="Cambria"/>
          <w:lang w:val="hr-HR"/>
        </w:rPr>
        <w:t xml:space="preserve"> ne bude više od 1,5 m u javnu površinu. Maksimalna bruto izgrađena površina istaknutih dijelova pojedine etaže ne smije biti veća od 5% bruto izgrađene površine etaže. Vertikalna projekcija istaka mora biti udaljena min. 0,5 m od ruba kolnika; </w:t>
      </w:r>
      <w:proofErr w:type="spellStart"/>
      <w:r w:rsidRPr="00CD5096">
        <w:rPr>
          <w:rFonts w:ascii="Cambria" w:eastAsia="MS Minngs" w:hAnsi="Cambria" w:cs="Cambria"/>
          <w:lang w:val="hr-HR"/>
        </w:rPr>
        <w:t>konzolno</w:t>
      </w:r>
      <w:proofErr w:type="spellEnd"/>
      <w:r w:rsidRPr="00CD5096">
        <w:rPr>
          <w:rFonts w:ascii="Cambria" w:eastAsia="MS Minngs" w:hAnsi="Cambria" w:cs="Cambria"/>
          <w:lang w:val="hr-HR"/>
        </w:rPr>
        <w:t xml:space="preserve"> izvedene nadstrešnice i sl., i to u dijelu pročelja između gornjeg ruba otvora prizemlja i donjeg ruba otvora etaže iznad prizemlja građevine pod uvjetom da svijetla visina između uređene javne površine i donjeg ruba istaka ne bude manja od 3,0 m i da vertikalna projekcija istaka bude udaljena minimalno 0,5 m od ruba kolnika; pristupne stube do ulaza u prizemlje građevine, rampe i uređaji za pristup osobama s invaliditetom i drugim osobama smanjene pokretljivosti, pod uvjetom da se ne mogu riješiti na vlastitoj građevnoj čestici, da preostala slobodna širina pješačke komunikacije bude minimalno 2,25 m i da se oko njih izvede ograda visine 1,0 m; svjetlarnike za podrumske prozore maksimalno istaknute 1,0 m, pod uvjetom da budu odozgo pokriveni staklenom opekom, drugim prozirnim materijalom ili metalnom rešetkom u ravnini pješačke komunikacije; priključke na komunalnu infrastrukturu.</w:t>
      </w:r>
    </w:p>
    <w:p w14:paraId="2441409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Ako je postojeća građevina izgrađena na više katastarskih čestica ista se može rekonstruirati u postojećim vanjskim gabaritima zgrade.</w:t>
      </w:r>
    </w:p>
    <w:p w14:paraId="76589AB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e. Potkrovlje mora zadovoljiti sve sljedeće uvjete: prozori se mogu izvesti na </w:t>
      </w:r>
      <w:proofErr w:type="spellStart"/>
      <w:r w:rsidRPr="00CD5096">
        <w:rPr>
          <w:rFonts w:ascii="Cambria" w:eastAsia="MS Minngs" w:hAnsi="Cambria" w:cs="Cambria"/>
          <w:lang w:val="hr-HR"/>
        </w:rPr>
        <w:t>zabatnom</w:t>
      </w:r>
      <w:proofErr w:type="spellEnd"/>
      <w:r w:rsidRPr="00CD5096">
        <w:rPr>
          <w:rFonts w:ascii="Cambria" w:eastAsia="MS Minngs" w:hAnsi="Cambria" w:cs="Cambria"/>
          <w:lang w:val="hr-HR"/>
        </w:rPr>
        <w:t xml:space="preserve"> zidu, u kosini krova ili kao stojeći krovni prozori. Vanjski rub bočnog zida (ili pregrade) stojećeg krovnog prozora mora biti na udaljenosti min. 1,00 m od dvorišnih međa, a ukupna širina svih fasadnih ploha stojećih krovnih prozora na pojedinom pročelju može biti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50% širine pročelja.</w:t>
      </w:r>
    </w:p>
    <w:p w14:paraId="4034CDA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Potkrovlje može biti samo jednoetažno, a moguća ga je izvesti s galerijom.</w:t>
      </w:r>
    </w:p>
    <w:p w14:paraId="44C251B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g. Građevine treba oblikovati sukladno osobitostima lokacije, okolnog područja i krajolika u kojem se građevina nalazi.</w:t>
      </w:r>
    </w:p>
    <w:p w14:paraId="6DC5AF5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53E4C95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Oborinska voda ne smije se odvoditi na susjednu građevnu česticu ili građevinu.</w:t>
      </w:r>
    </w:p>
    <w:p w14:paraId="0B0BF62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Na međama građevne čestice za gradnju građevina mogu se podizati ograde, ako planovima užih područja nije drugačije određeno.</w:t>
      </w:r>
    </w:p>
    <w:p w14:paraId="64EE115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Uz regulacijsku liniju se izvode ulične ograde, a uz dvorišne međe dvorišne ograde.</w:t>
      </w:r>
    </w:p>
    <w:p w14:paraId="1C1B85F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d. Ulična ograda može biti visine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xml:space="preserve">. 1,80 m, a dvorišne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2,0 m, ako planovima užih područja nije drugačije određeno.</w:t>
      </w:r>
    </w:p>
    <w:p w14:paraId="66EFA61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11. uvjeti za nesmetan pristup, kretanje, boravak i rad osoba smanjene pokretljivosti</w:t>
      </w:r>
    </w:p>
    <w:p w14:paraId="12C33A7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66A5A71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7C08E7D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Građevna čestica ima direktan pristup ako je širina regulacijske linije min. 6.0 m ili na način utvrđen planom užeg područja. Iznimno, čestica na kojoj su postojeće legalno izgrađene građevine može imati osiguran pristup na drugi način (služnost prolaza preko druge čestice i sl.).</w:t>
      </w:r>
    </w:p>
    <w:p w14:paraId="7CB3EB7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Ako se gradi kolni pristup od ceste do građevne čestice, on mora biti širine min. 3,0 m, ako planovima užih područja nije drugačije riješeno.</w:t>
      </w:r>
    </w:p>
    <w:p w14:paraId="1D5C261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Prilikom izgradnje kolnih pristupa preko javne površine ne smiju se ugrožavati postojeće građevine na javnoj površini ili onemogućavati njihovo korištenje.</w:t>
      </w:r>
    </w:p>
    <w:p w14:paraId="732E2AA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Ako na dijelu građevinskog područja postoji vodoopskrbna i kanalizacijska mreža, građevine se obvezno moraju priključiti na mrežu.</w:t>
      </w:r>
    </w:p>
    <w:p w14:paraId="4D28256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182F083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5F5B7AE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5387B87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18BD0D1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27AD07D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primjenivo</w:t>
      </w:r>
      <w:proofErr w:type="spellEnd"/>
      <w:r w:rsidRPr="00CD5096">
        <w:rPr>
          <w:rFonts w:ascii="Cambria" w:eastAsia="MS Minngs" w:hAnsi="Cambria" w:cs="Cambria"/>
          <w:lang w:val="hr-HR"/>
        </w:rPr>
        <w:t>.</w:t>
      </w:r>
    </w:p>
    <w:p w14:paraId="3412E267"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12.</w:t>
      </w:r>
    </w:p>
    <w:p w14:paraId="538469B3"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Gr-a</w:t>
      </w:r>
    </w:p>
    <w:p w14:paraId="19D7E18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09F3C84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Oblik i veličina čestice prikazani su na kartografskom prikazu 1.1. Namjena prostora.</w:t>
      </w:r>
    </w:p>
    <w:p w14:paraId="6857AD5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06A13F5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Groblje je prostor na kojem se nalaze površine za ukop, krematorij, mrtvačnica, prometne površine i zelenilo.</w:t>
      </w:r>
    </w:p>
    <w:p w14:paraId="7306CB0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Groblje može imati vjerske građevine i dio za posebne vrste ukopa, te može sadržavati i građevine/površine za prateće usluge za posjetitelje groblja, usluge prodaje i proizvodnje cvijeća, vijenaca, svijeća, nadgrobnih obilježja, vrtlariju, memorijalni dio, pomoćne građevine te građevine za zaposlene, servis i održavanje.</w:t>
      </w:r>
    </w:p>
    <w:p w14:paraId="66A8E6F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78B1C74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5736F36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4. izgrađenost građevne čestice</w:t>
      </w:r>
    </w:p>
    <w:p w14:paraId="722516D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13E99D6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04476E7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436608C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3C6C691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2607FE7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visina i broj etaža građevine</w:t>
      </w:r>
    </w:p>
    <w:p w14:paraId="1BBA82D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5D3A108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1798DB2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5E1BD49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6CB7568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507F89A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47D0BB6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2DB1982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11. uvjeti za nesmetan pristup, kretanje, boravak i rad osoba smanjene pokretljivosti</w:t>
      </w:r>
    </w:p>
    <w:p w14:paraId="1126420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03BF825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64F8639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2810F70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2DE1FF0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52021C9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3610A82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380F8FF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481318F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1FB105C9"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13.</w:t>
      </w:r>
    </w:p>
    <w:p w14:paraId="6537ABE3"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Gr-b</w:t>
      </w:r>
    </w:p>
    <w:p w14:paraId="23CA025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17C8025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Oblik i veličina čestice prikazani su na kartografskom prikazu 1.1. Namjena prostora.</w:t>
      </w:r>
    </w:p>
    <w:p w14:paraId="6F0EBBC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2. namjena pojedinih građevina na građevnoj čestici ili unutar obuhvata zahvata u prostoru</w:t>
      </w:r>
    </w:p>
    <w:p w14:paraId="23471BB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Na području namjene Groblje (Gr) moguća je izgradnja grobnih mjesta i grobnica sukladno posebnim propisima te izgradnja pješačkih staza i sadnja niskog i visokog zelenila, naročito uz granicu prema drugim namjenama te potrebnih infrastrukturnih vodova i prateće opreme.</w:t>
      </w:r>
    </w:p>
    <w:p w14:paraId="79FEDB2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412B20D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2E96D94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6C19589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2368B21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0284BB0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3906D40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55FFFE8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58D3B16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visina i broj etaža građevine</w:t>
      </w:r>
    </w:p>
    <w:p w14:paraId="4C49464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321B1DA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554CE75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0254728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7CBAE1D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2877AAF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11E586E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2D749A2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11. uvjeti za nesmetan pristup, kretanje, boravak i rad osoba smanjene pokretljivosti</w:t>
      </w:r>
    </w:p>
    <w:p w14:paraId="6D4B261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7700D1E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7580DEC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6BEF9F7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62C52EA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419AE2A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6DF7014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37F8F95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15. pravila provedbe za prateće građevine druge namjene</w:t>
      </w:r>
    </w:p>
    <w:p w14:paraId="6582D59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6748471C"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14.</w:t>
      </w:r>
    </w:p>
    <w:p w14:paraId="5ADCEDCA"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KS1-a</w:t>
      </w:r>
    </w:p>
    <w:p w14:paraId="689B387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25D153F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Oblik i veličina čestice prikazani su na kartografskom prikazu 1.1. Namjena prostora.</w:t>
      </w:r>
    </w:p>
    <w:p w14:paraId="6A90044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3201CD5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Na području Komunalno-servisne namjene (KS1) može se graditi: prostor za ispraćaj i pogon groblja, ukupne površine 0,02ha na kojoj je moguća gradnja objekata mrtvačnice, oproštajne dvorane, sanitarnog prostora, te spremišta za alat za održavanje groblja i vanjskog prostora za oproštaj.</w:t>
      </w:r>
    </w:p>
    <w:p w14:paraId="0A2EAA5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3B49A67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1385164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73B467D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Najveća dopuštena tlocrtna površina unutrašnjeg i vanjskog dijela mrtvačnice jednaka je površini Poslovne – komunalno servisne namjene. Veličina oproštajne dvorane i pomoćnih prostorija odredit </w:t>
      </w:r>
      <w:proofErr w:type="spellStart"/>
      <w:r w:rsidRPr="00CD5096">
        <w:rPr>
          <w:rFonts w:ascii="Cambria" w:eastAsia="MS Minngs" w:hAnsi="Cambria" w:cs="Cambria"/>
          <w:lang w:val="hr-HR"/>
        </w:rPr>
        <w:t>ce</w:t>
      </w:r>
      <w:proofErr w:type="spellEnd"/>
      <w:r w:rsidRPr="00CD5096">
        <w:rPr>
          <w:rFonts w:ascii="Cambria" w:eastAsia="MS Minngs" w:hAnsi="Cambria" w:cs="Cambria"/>
          <w:lang w:val="hr-HR"/>
        </w:rPr>
        <w:t xml:space="preserve"> se prema potrebama groblja, a u skladu s posebnim propisima.</w:t>
      </w:r>
    </w:p>
    <w:p w14:paraId="6B00E9A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1D11061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3123400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305D063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7BC36CF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visina i broj etaža građevine</w:t>
      </w:r>
    </w:p>
    <w:p w14:paraId="1338913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Najveća dopuštena visina zgrade je dvije (2) etaže, odnosno prizemlje i potkrovlje, ukupne visine, od konačno </w:t>
      </w:r>
      <w:proofErr w:type="spellStart"/>
      <w:r w:rsidRPr="00CD5096">
        <w:rPr>
          <w:rFonts w:ascii="Cambria" w:eastAsia="MS Minngs" w:hAnsi="Cambria" w:cs="Cambria"/>
          <w:lang w:val="hr-HR"/>
        </w:rPr>
        <w:t>zaravnatog</w:t>
      </w:r>
      <w:proofErr w:type="spellEnd"/>
      <w:r w:rsidRPr="00CD5096">
        <w:rPr>
          <w:rFonts w:ascii="Cambria" w:eastAsia="MS Minngs" w:hAnsi="Cambria" w:cs="Cambria"/>
          <w:lang w:val="hr-HR"/>
        </w:rPr>
        <w:t xml:space="preserve"> terena na najnižoj točki do vrha sljemena,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7,0 m.</w:t>
      </w:r>
    </w:p>
    <w:p w14:paraId="7C28592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32F1FDE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08A61F6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681034E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50CB0E8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18F97E9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3679C15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11. uvjeti za nesmetan pristup, kretanje, boravak i rad osoba smanjene pokretljivosti</w:t>
      </w:r>
    </w:p>
    <w:p w14:paraId="77FA1A3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a. Nije primjenjivo.</w:t>
      </w:r>
    </w:p>
    <w:p w14:paraId="50CB948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2D0CF67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65576E9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663AAEB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744E434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7976F01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62E5E70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28DD637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503EB216"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15.</w:t>
      </w:r>
    </w:p>
    <w:p w14:paraId="1042E39E"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pješačke površine</w:t>
      </w:r>
    </w:p>
    <w:p w14:paraId="7122CDE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5F422F3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Oblik i veličina čestice prikazani su na kartografskom prikazu 1.1. Namjena prostora.</w:t>
      </w:r>
    </w:p>
    <w:p w14:paraId="091B685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7B7FA7E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6B58326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3191DD1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43DBFFE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69F4B8A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6C5D9F6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5EBA565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2D8E37F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4405F71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33E4161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visina i broj etaža građevine</w:t>
      </w:r>
    </w:p>
    <w:p w14:paraId="502FBB0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522608F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1833431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01A10B1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1A334D5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 xml:space="preserve">a. Nije </w:t>
      </w:r>
      <w:proofErr w:type="spellStart"/>
      <w:r w:rsidRPr="00CD5096">
        <w:rPr>
          <w:rFonts w:ascii="Cambria" w:eastAsia="MS Minngs" w:hAnsi="Cambria" w:cs="Cambria"/>
          <w:lang w:val="hr-HR"/>
        </w:rPr>
        <w:t>primijenjivo</w:t>
      </w:r>
      <w:proofErr w:type="spellEnd"/>
    </w:p>
    <w:p w14:paraId="3D2BEB1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58E68B7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1F81159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11. uvjeti za nesmetan pristup, kretanje, boravak i rad osoba smanjene pokretljivosti</w:t>
      </w:r>
    </w:p>
    <w:p w14:paraId="3625448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4EC1C0C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7A0CBFA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56210FB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4D655D4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44B7B57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56BAA10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50C065D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0010540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0D739537"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16.</w:t>
      </w:r>
    </w:p>
    <w:p w14:paraId="26301335"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 xml:space="preserve">(1) Pravila provedbe za površinu označenu: </w:t>
      </w:r>
      <w:proofErr w:type="spellStart"/>
      <w:r w:rsidRPr="00CD5096">
        <w:rPr>
          <w:rFonts w:ascii="Cambria" w:eastAsia="MS Minngs" w:hAnsi="Cambria" w:cs="Cambria"/>
          <w:lang w:val="hr-HR"/>
        </w:rPr>
        <w:t>Pp</w:t>
      </w:r>
      <w:proofErr w:type="spellEnd"/>
    </w:p>
    <w:p w14:paraId="1D5DB08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2E4A6F0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Oblik i veličina čestice prikazani su na kartografskom prikazu 1.1. Namjena prostora.</w:t>
      </w:r>
    </w:p>
    <w:p w14:paraId="78934C8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45EB5B6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711DD37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204712D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61A99C9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42E91D5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0416FC8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00E1A44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6B68E3B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31F55AE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2CACE00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visina i broj etaža građevine</w:t>
      </w:r>
    </w:p>
    <w:p w14:paraId="7F1B486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 xml:space="preserve">a. Nije </w:t>
      </w:r>
      <w:proofErr w:type="spellStart"/>
      <w:r w:rsidRPr="00CD5096">
        <w:rPr>
          <w:rFonts w:ascii="Cambria" w:eastAsia="MS Minngs" w:hAnsi="Cambria" w:cs="Cambria"/>
          <w:lang w:val="hr-HR"/>
        </w:rPr>
        <w:t>primijenjivo</w:t>
      </w:r>
      <w:proofErr w:type="spellEnd"/>
    </w:p>
    <w:p w14:paraId="54B58BC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53C054F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148780D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2D67539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6FFD746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6967A35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47F2B15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11. uvjeti za nesmetan pristup, kretanje, boravak i rad osoba smanjene pokretljivosti</w:t>
      </w:r>
    </w:p>
    <w:p w14:paraId="448A94A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13748A2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78E5C83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223E1CE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43E8863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4A70D45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658E5BC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2163C32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0B426B3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p>
    <w:p w14:paraId="0E16D6E0"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17.</w:t>
      </w:r>
    </w:p>
    <w:p w14:paraId="1D3DF8F6"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Z5-a</w:t>
      </w:r>
    </w:p>
    <w:p w14:paraId="6D84C7F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19F7227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Oblik i veličina čestice prikazani su na kartografskom prikazu 1.1. Namjena prostora.</w:t>
      </w:r>
    </w:p>
    <w:p w14:paraId="38F23F2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406E2BD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Na području namjene Zaštitna zelena površina (Z5) moguća je sadnja niskog i visokog zelenila te potrebnih infrastrukturnih vodova i prateće opreme.</w:t>
      </w:r>
    </w:p>
    <w:p w14:paraId="5D949B1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290DAB5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0C735CD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40BC451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11B47A8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53CD2C5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a. Nije primjenjivo.</w:t>
      </w:r>
    </w:p>
    <w:p w14:paraId="012BC2C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06DC21B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46061FA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visina i broj etaža građevine</w:t>
      </w:r>
    </w:p>
    <w:p w14:paraId="73F93B8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3B6D4A6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6ACC89F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43D5B12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77FB13A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762D63E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465F63E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5489331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11. uvjeti za nesmetan pristup, kretanje, boravak i rad osoba smanjene pokretljivosti</w:t>
      </w:r>
    </w:p>
    <w:p w14:paraId="2E79075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741A76B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3649C8A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47A2F3D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5171B57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124C0DD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0ABCE3D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0B7DF2B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79D646F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2C6DCA80"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18.</w:t>
      </w:r>
    </w:p>
    <w:p w14:paraId="0AFE56B6"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R4</w:t>
      </w:r>
    </w:p>
    <w:p w14:paraId="5A513F2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79F0E6D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Oblik i veličina čestice prikazani su na kartografskom prikazu 1.1. Namjena prostora.</w:t>
      </w:r>
    </w:p>
    <w:p w14:paraId="29D4322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4C95B63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Rekreacijske građevine u funkciji sportskog ribolova i izletničkog turizma mogu se graditi na području </w:t>
      </w:r>
      <w:proofErr w:type="spellStart"/>
      <w:r w:rsidRPr="00CD5096">
        <w:rPr>
          <w:rFonts w:ascii="Cambria" w:eastAsia="MS Minngs" w:hAnsi="Cambria" w:cs="Cambria"/>
          <w:lang w:val="hr-HR"/>
        </w:rPr>
        <w:t>bajera</w:t>
      </w:r>
      <w:proofErr w:type="spellEnd"/>
      <w:r w:rsidRPr="00CD5096">
        <w:rPr>
          <w:rFonts w:ascii="Cambria" w:eastAsia="MS Minngs" w:hAnsi="Cambria" w:cs="Cambria"/>
          <w:lang w:val="hr-HR"/>
        </w:rPr>
        <w:t xml:space="preserve"> uz naselje Vladislavci. (ribička mjesta sa zaklonom od kiše, mjesta za </w:t>
      </w:r>
      <w:proofErr w:type="spellStart"/>
      <w:r w:rsidRPr="00CD5096">
        <w:rPr>
          <w:rFonts w:ascii="Cambria" w:eastAsia="MS Minngs" w:hAnsi="Cambria" w:cs="Cambria"/>
          <w:lang w:val="hr-HR"/>
        </w:rPr>
        <w:t>roštiljanje</w:t>
      </w:r>
      <w:proofErr w:type="spellEnd"/>
      <w:r w:rsidRPr="00CD5096">
        <w:rPr>
          <w:rFonts w:ascii="Cambria" w:eastAsia="MS Minngs" w:hAnsi="Cambria" w:cs="Cambria"/>
          <w:lang w:val="hr-HR"/>
        </w:rPr>
        <w:t>, nadstrešnice, klupe, odmorišta, dječja igrališta, šetnice i slično)</w:t>
      </w:r>
    </w:p>
    <w:p w14:paraId="267B91C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3. smještaj jedne ili više građevina na građevnoj čestici i/ili unutar obuhvata zahvata u prostoru</w:t>
      </w:r>
    </w:p>
    <w:p w14:paraId="6D95460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12AD661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21328CD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2B522A6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0A31E63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3759D7A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0CB2C4F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413ADA0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visina i broj etaža građevine</w:t>
      </w:r>
    </w:p>
    <w:p w14:paraId="09CBDF8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6D4BA18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09807D3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2150008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1531A75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2CEE96F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5821749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1681B06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11. uvjeti za nesmetan pristup, kretanje, boravak i rad osoba smanjene pokretljivosti</w:t>
      </w:r>
    </w:p>
    <w:p w14:paraId="0859FF9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7FAF345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7F77204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181E329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59887D6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643F1C5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642E826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674E8D7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4B96612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6319FB38"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lastRenderedPageBreak/>
        <w:t>Članak 19.</w:t>
      </w:r>
    </w:p>
    <w:p w14:paraId="76C77C51"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E</w:t>
      </w:r>
    </w:p>
    <w:p w14:paraId="5DF91B9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38A587B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Oblik i veličina čestice prikazani su na kartografskom prikazu 1.1. Namjena prostora.</w:t>
      </w:r>
    </w:p>
    <w:p w14:paraId="41535E7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Na području Općine utvrđeno je sljedeće eksploatacijsko polje mineralnih sirovina: - postojeće eksploatacijsko polje opekarske gline ''Vladislavci'', - planirano proširenje postojećeg eksploatacijskog polja ''Vladislavci'' u smjeru sjeverozapada.</w:t>
      </w:r>
    </w:p>
    <w:p w14:paraId="365C4B9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0DCD589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U sklopu eksploatacijskog polja dozvoljena je gradnja građevina u funkciji eksploatacije.</w:t>
      </w:r>
    </w:p>
    <w:p w14:paraId="19CD810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7BDC15B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453A6A2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6D06E4B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3C81CB3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5A5E3C1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6C35591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55A87DE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3BF40FE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visina i broj etaža građevine</w:t>
      </w:r>
    </w:p>
    <w:p w14:paraId="1D1378E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0F11D0D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3984C3C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3557B20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0055F01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7BE78C1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7CF77A3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Prošireno eksploatacijsko polje nije moguće formirati dok se ne ispune zakonski uvjeti glede bonitetne klase zemljišta, a do tada se dozvoljava korištenje u funkciji poljoprivrede.</w:t>
      </w:r>
    </w:p>
    <w:p w14:paraId="3D17BED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11. uvjeti za nesmetan pristup, kretanje, boravak i rad osoba smanjene pokretljivosti</w:t>
      </w:r>
    </w:p>
    <w:p w14:paraId="5300D62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6224A22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326CD7E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a. Nije primjenjivo.</w:t>
      </w:r>
    </w:p>
    <w:p w14:paraId="14A2B14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4078934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6CB7603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51F1F74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4AA7BFD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2077C10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2D33D652"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20.</w:t>
      </w:r>
    </w:p>
    <w:p w14:paraId="38B1DFE8"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IS2</w:t>
      </w:r>
    </w:p>
    <w:p w14:paraId="1AE7922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40DE0DC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Oblik i veličina čestice prikazani su na kartografskom prikazu 1.1. Namjena prostora.</w:t>
      </w:r>
    </w:p>
    <w:p w14:paraId="21C4371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7F81F0A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36FA103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324C9D7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4042B54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5A30473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0929099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0660811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3F45873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6961B28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640AEBE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visina i broj etaža građevine</w:t>
      </w:r>
    </w:p>
    <w:p w14:paraId="1209480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091DDE9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59F1CFE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2CC0AFF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772BB70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6318692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3A868AE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568ABCC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11. uvjeti za nesmetan pristup, kretanje, boravak i rad osoba smanjene pokretljivosti</w:t>
      </w:r>
    </w:p>
    <w:p w14:paraId="2379968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0A90B0A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6BD4E66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6198F0E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435F0AA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3028E47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2BD07DD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78799E0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6CB0D12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5654B82F"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21.</w:t>
      </w:r>
    </w:p>
    <w:p w14:paraId="0B2AB606"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VZP</w:t>
      </w:r>
    </w:p>
    <w:p w14:paraId="0095BA9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0B2394A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Izgradnja gospodarskih kompleksa i građevina za obavljanje intenzivne poljoprivredne proizvodnje, osim zgrada za uzgoj životinja i ribnjaka, dozvoljava se samo na velikim posjedima.</w:t>
      </w:r>
    </w:p>
    <w:p w14:paraId="6F0AE98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Minimalna veličina posjeda na kojem je moguća izgradnja građevina, utvrđuje se ovisno o vrsti i intenzitetu proizvodnje: građevine za intenzivnu ratarsku proizvodnju na posjedu minimalne veličine 15 ha; građevine u funkciji uzgoja voća na posjedu minimalne veličine 5 ha; građevine u funkciji uzgoja povrća na posjedu minimalne veličine 3 ha; građevine u funkciji vinogradarstva na posjedu minimalne veličine 1 ha; građevine u funkciji uzgoja cvijeća na posjedu minimalne veličine 0,5 ha.</w:t>
      </w:r>
    </w:p>
    <w:p w14:paraId="10AD554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c. Minimalne veličine posjeda na kojima se obavlja više od jedne vrste biljne proizvodnje jednaka je minimalnoj površini pretežite kulture, a na kojima se </w:t>
      </w:r>
      <w:proofErr w:type="spellStart"/>
      <w:r w:rsidRPr="00CD5096">
        <w:rPr>
          <w:rFonts w:ascii="Cambria" w:eastAsia="MS Minngs" w:hAnsi="Cambria" w:cs="Cambria"/>
          <w:lang w:val="hr-HR"/>
        </w:rPr>
        <w:t>bilinogojstvo</w:t>
      </w:r>
      <w:proofErr w:type="spellEnd"/>
      <w:r w:rsidRPr="00CD5096">
        <w:rPr>
          <w:rFonts w:ascii="Cambria" w:eastAsia="MS Minngs" w:hAnsi="Cambria" w:cs="Cambria"/>
          <w:lang w:val="hr-HR"/>
        </w:rPr>
        <w:t xml:space="preserve"> kombinira sa stočarstvom je 3 ha, bez obzira na intenzitet pojedine proizvodnje (biljne ili stočarske).</w:t>
      </w:r>
    </w:p>
    <w:p w14:paraId="64ADE28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Poljoprivredne kućice u funkciji vinogradarstva, voćarstva i povrtlarstva mogu se graditi na poljoprivrednim površinama od 5000 m² i više.</w:t>
      </w:r>
    </w:p>
    <w:p w14:paraId="7DD75AE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Poljoprivredne kućice u funkciji uzgoja cvijeća mogu se graditi na poljoprivrednim površinama od 2500 m² i više.</w:t>
      </w:r>
    </w:p>
    <w:p w14:paraId="49C773A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Vinogradarski podrum s namjenom degustacijsko-enološke kušaonice vina može se izgraditi na poljoprivrednoj površini vinograda od 1 ha i više.</w:t>
      </w:r>
    </w:p>
    <w:p w14:paraId="03AC09B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g. Spremište alata, oruđa i strojeva može se graditi samo na poljoprivrednim površinama većima od 1000 m².</w:t>
      </w:r>
    </w:p>
    <w:p w14:paraId="79FD484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h. Nadstrešnica se može postaviti na poljoprivrednim površinama većim od 2 ha.</w:t>
      </w:r>
    </w:p>
    <w:p w14:paraId="04C9EE3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51C4463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Gospodarske građevine u funkciji obavljanja poljoprivrednih djelatnosti i seoskog turizma su: gospodarske komplekse i građevine u funkciji poljoprivrede; sadržaje i građevine ugostiteljsko-turističke namjene; površine i građevine za iskorištavanje mineralnih sirovina; postrojenja za proizvodnju električne i/ili toplinske energije koja kao resurs koriste alternativne odnosno obnovljive izvore energije.</w:t>
      </w:r>
    </w:p>
    <w:p w14:paraId="71C57E9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Gospodarske građevine u funkciji obavljanja poljoprivrednih djelatnosti i seoskog turizma, moraju se projektirati, graditi i koristiti na način da ne ometaju poljoprivrednu i šumsku proizvodnju, korištenje drugih građevina te da ne ugrožavaju vrijednosti prirodne i graditeljske baštine, okoliša i krajobraza.</w:t>
      </w:r>
    </w:p>
    <w:p w14:paraId="4096814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Gospodarski kompleksi i građevine u funkciji poljoprivrede mogu se planirati i graditi kao gospodarski kompleksi i građevine za obavljanje intenzivne poljoprivredne proizvodnje i pojedinačne zgrade u funkciji biljne proizvodnje.</w:t>
      </w:r>
    </w:p>
    <w:p w14:paraId="68EA8EE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Gospodarski kompleksi i građevine za obavljanje intenzivne poljoprivredne proizvodnje su: zgrade za uzgoj i skladištenje biljnih proizvoda, zgrade za sklanjanje vozila i oruđa za biljnu proizvodnju te njihovo održavanje, ostale pomoćne zgrade potrebne za obavljanje poljoprivredne proizvodnje, zgrade za uzgoj životinja i ribnjaci.</w:t>
      </w:r>
    </w:p>
    <w:p w14:paraId="097A304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Pojedinačne zgrade u funkciji biljne proizvodnje su: poljoprivredne kućice, vinogradarski podrumi, spremišta alata, oruđa i strojeva, nadstrešnice, staklenici i plastenici.</w:t>
      </w:r>
    </w:p>
    <w:p w14:paraId="2F9A07C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U gradnji gospodarskih kompleksa i građevina u funkciji poljoprivrede, kada se one grade izvan građevinskog područja, zaštita prostora osigurava se određivanjem položaja i standarda gospodarske građevine, očuvanjem veličine i cjelovitosti poljoprivrednih posjeda, okrupnjavanjem manjih posjeda i sprječavanjem neprimjerenog oblikovanja gradnje.</w:t>
      </w:r>
    </w:p>
    <w:p w14:paraId="43283E4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g. Gospodarski kompleksi i građevine u funkciji poljoprivrede izvan građevinskog područja mogu se graditi na poljoprivrednom tlu isključivo osnovne namjene: osobito vrijedno zemljište namijenjeno poljoprivredi, vrijedno zemljište namijenjeno poljoprivredi i ostalo zemljište namijenjeno poljoprivredi, sukladno posebnom propisu i ako su zadovoljeni uvjeti utvrđeni odredbama ove Odluke u pogledu minimalne veličine posjeda, udaljenosti od građevinskog područja i javnih prometnica i minimalnog broja uvjetnih grla koja se mogu uzgajati izvan građevinskog područja.</w:t>
      </w:r>
    </w:p>
    <w:p w14:paraId="79EAB28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h. Na poljoprivrednim površinama mogu se graditi plastenici i staklenici, u funkciji uzgoja povrća, voća, cvijeća i sl. na način da nisu: na vizualno istaknutim pozicijama, na područjima zaštićenih dijelova prirode, na područjima vrijednih dijelova prirode i na osobito vrijednom obradivom tlu.</w:t>
      </w:r>
    </w:p>
    <w:p w14:paraId="3BCF41A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i. Na vrijednom obradivom tlu moguće je podizati plastenike i staklenike samo ako kao osnovni resurs koriste isključivo to tlo. Poželjno je ovu vrstu građevina vizualno odvojiti od javne prometne površine sadnjom visokog zelenila na pripadajućoj čestici.</w:t>
      </w:r>
    </w:p>
    <w:p w14:paraId="19176DE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 xml:space="preserve">j. Građevine za smještaj životinja izvan građevinskog područja ne mogu se graditi na zaštićenim područjima prirode i na području </w:t>
      </w:r>
      <w:proofErr w:type="spellStart"/>
      <w:r w:rsidRPr="00CD5096">
        <w:rPr>
          <w:rFonts w:ascii="Cambria" w:eastAsia="MS Minngs" w:hAnsi="Cambria" w:cs="Cambria"/>
          <w:lang w:val="hr-HR"/>
        </w:rPr>
        <w:t>vodozaštitnih</w:t>
      </w:r>
      <w:proofErr w:type="spellEnd"/>
      <w:r w:rsidRPr="00CD5096">
        <w:rPr>
          <w:rFonts w:ascii="Cambria" w:eastAsia="MS Minngs" w:hAnsi="Cambria" w:cs="Cambria"/>
          <w:lang w:val="hr-HR"/>
        </w:rPr>
        <w:t xml:space="preserve"> zona ukoliko to nije dozvoljeno posebnim propisom odnosno odlukom o zonama sanitarne zaštite izvorišta, a treba ih izbjegavati na području vrijednih dijelova prirode.</w:t>
      </w:r>
    </w:p>
    <w:p w14:paraId="32DF170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3383033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Minimalne udaljenosti gospodarskih građevina za obavljanje intenzivne poljoprivredne proizvodnje od ruba zemljišnog pojasa razvrstane ceste izražene u metrima iznose: za državne ceste 100 m, za županijske ceste 50 m, za lokalne ceste 30 m. Udaljenost gospodarskih građevina od ruba nerazvrstane ceste iznosi 15 m. Navedene udaljenosti ne odnose se na zahvate na postojećim gospodarskim kompleksima i građevinama. Prilikom takvih zahvata ne mogu se smanjivati zatečene udaljenosti.</w:t>
      </w:r>
    </w:p>
    <w:p w14:paraId="441E499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Pojedinačne zgrade u funkciji biljne proizvodnje, mogu se graditi na poljoprivrednim površinama koje su u katastru upisane kao poljoprivredne, odnosno: oranice, vinogradi i (ili) voćnjaci i sl. i nalaze se pod kulturom. Na navedenim poljoprivrednim površinama moguća je izgradnja jedne od pojedinačnih zgrada u funkciji biljne proizvodnje i jedne nadstrešnice.</w:t>
      </w:r>
    </w:p>
    <w:p w14:paraId="58FAEB9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Broj uvjetnih grla koja se mogu uzgajati izvan građevinskog područja mora biti veći od 50.</w:t>
      </w:r>
    </w:p>
    <w:p w14:paraId="2D2C0A3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Minimalne udaljenosti građevina za intenzivni uzgoj životinja od ruba zemljišnog pojasa razvrstane ceste izražene u metrima iznose: za 51 do 100 uvjetnih grla: 100 m od državne ceste, 50 m od županijske ceste i 30 m od lokalne ceste; za 101 do 400 uvjetnih grla: 150 m od državne ceste, 100 m od županijske ceste i 30 m od lokalne ceste; za više od 400 uvjetnih grla: 200 m od državne ceste, 150 m od županijske ceste i 30 m od lokalne ceste.</w:t>
      </w:r>
    </w:p>
    <w:p w14:paraId="0D90D97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Udaljenost gospodarskih građevina za uzgoj životinja od ruba nerazvrstane ceste iznosi 15 m.</w:t>
      </w:r>
    </w:p>
    <w:p w14:paraId="08F2886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Propisane udaljenosti odnose se isključivo na građevine s potencijalnim izvorom zagađenja pojedinačne ili građevine unutar kompleksa.</w:t>
      </w:r>
    </w:p>
    <w:p w14:paraId="5B670A9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g. Propisane udaljenosti ne odnose se na zahvate na postojećim građevinama ili kompleksima čak niti kada oni podrazumijevaju povećanje kapaciteta. Prilikom takvih zahvata ne mogu se smanjivati zatečene udaljenosti.</w:t>
      </w:r>
    </w:p>
    <w:p w14:paraId="1B0F224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h. Građevine za smještaj životinja moraju se udaljiti od građevinskih područja na minimalnu udaljenost, zavisno o kapacitetu građevine.</w:t>
      </w:r>
    </w:p>
    <w:p w14:paraId="2EA286D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i. Kapacitet građevine iskazuje se u uvjetnim grlima (</w:t>
      </w:r>
      <w:proofErr w:type="spellStart"/>
      <w:r w:rsidRPr="00CD5096">
        <w:rPr>
          <w:rFonts w:ascii="Cambria" w:eastAsia="MS Minngs" w:hAnsi="Cambria" w:cs="Cambria"/>
          <w:lang w:val="hr-HR"/>
        </w:rPr>
        <w:t>Ug</w:t>
      </w:r>
      <w:proofErr w:type="spellEnd"/>
      <w:r w:rsidRPr="00CD5096">
        <w:rPr>
          <w:rFonts w:ascii="Cambria" w:eastAsia="MS Minngs" w:hAnsi="Cambria" w:cs="Cambria"/>
          <w:lang w:val="hr-HR"/>
        </w:rPr>
        <w:t>), a izračunava se na način da se broj životinja u jednom turnusu pomnoži s koeficijentom k.</w:t>
      </w:r>
    </w:p>
    <w:p w14:paraId="2C1C7EF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j. Koeficijent k s obzirom na vrstu stoke iznosi: krave, steone junice 1,00, bik 1,50, vol 1,20, junad 1-2 god. 0,70, junad 6-12 </w:t>
      </w:r>
      <w:proofErr w:type="spellStart"/>
      <w:r w:rsidRPr="00CD5096">
        <w:rPr>
          <w:rFonts w:ascii="Cambria" w:eastAsia="MS Minngs" w:hAnsi="Cambria" w:cs="Cambria"/>
          <w:lang w:val="hr-HR"/>
        </w:rPr>
        <w:t>mjes</w:t>
      </w:r>
      <w:proofErr w:type="spellEnd"/>
      <w:r w:rsidRPr="00CD5096">
        <w:rPr>
          <w:rFonts w:ascii="Cambria" w:eastAsia="MS Minngs" w:hAnsi="Cambria" w:cs="Cambria"/>
          <w:lang w:val="hr-HR"/>
        </w:rPr>
        <w:t xml:space="preserve">. 0,50, telad 0,25, krmača + prasad 0,30, tovne svinje preko 6 mjeseci 0,25, mlade svinje 2-6 </w:t>
      </w:r>
      <w:proofErr w:type="spellStart"/>
      <w:r w:rsidRPr="00CD5096">
        <w:rPr>
          <w:rFonts w:ascii="Cambria" w:eastAsia="MS Minngs" w:hAnsi="Cambria" w:cs="Cambria"/>
          <w:lang w:val="hr-HR"/>
        </w:rPr>
        <w:t>mjes</w:t>
      </w:r>
      <w:proofErr w:type="spellEnd"/>
      <w:r w:rsidRPr="00CD5096">
        <w:rPr>
          <w:rFonts w:ascii="Cambria" w:eastAsia="MS Minngs" w:hAnsi="Cambria" w:cs="Cambria"/>
          <w:lang w:val="hr-HR"/>
        </w:rPr>
        <w:t xml:space="preserve">. 0,13, prasad do 2 mjeseca 0,05, teški konji 1,20, srednje teški konji 1,00, laki konji 0,80, ždrebad 0,75, ovce, ovnovi, koze i jarci 0,10, janjad i jarad 0,05, nojevi 0,25, kunići 0,007, pure 0,02, tovni pilići (brojleri) 0,0055, </w:t>
      </w:r>
      <w:r w:rsidRPr="00CD5096">
        <w:rPr>
          <w:rFonts w:ascii="Cambria" w:eastAsia="MS Minngs" w:hAnsi="Cambria" w:cs="Cambria"/>
          <w:lang w:val="hr-HR"/>
        </w:rPr>
        <w:lastRenderedPageBreak/>
        <w:t>nesilice konzumnih jaja 0,004, rasplodne nesilice teških pasmina 0,008, rasplodne nesilice lakih pasmina 0,004.</w:t>
      </w:r>
    </w:p>
    <w:p w14:paraId="5C3E8EE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k. Za životinje koje nisu navedene koeficijent se određuje prema izdanom službenom stručnom mišljenju Hrvatskog zavoda za poljoprivredno-savjetodavnu službu. U slučaju da se način preračunavanja regulira posebnim propisom, primjenjivat će se poseban propis.</w:t>
      </w:r>
    </w:p>
    <w:p w14:paraId="66FE472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l. Minimalna udaljenost građevina za smještaj životinja od granica građevinskog područja iznosi: za 51 do 100 uvjetnih grla min. 100 m; za 101 do 400 uvjetnih grla min. 200 m; za više od 400 uvjetnih grla min. 300 m. Navedena udaljenost odnosi se i na gnojišta i lagune, a ne odnosi se na prateće sadržaje.</w:t>
      </w:r>
    </w:p>
    <w:p w14:paraId="43FDA02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73F6D0D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5EB6908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1CD4B0A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268A471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21D7302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Građevinska (bruto) površina prizemlja poljoprivredne kućice u funkciji vinogradarstva, voćarstva i povrtlarstva može iznositi do 25 m², a može se povećati za 5 m² za svakih daljnjih započetih 1000 m² poljoprivredne površine pod kulturom. Površina podruma nije ograničena.</w:t>
      </w:r>
    </w:p>
    <w:p w14:paraId="576005D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Građevinska (bruto) površina poljoprivredne kućice u funkciji uzgoja cvijeća može iznositi do 15 m², a može se povećati za 5 m² za svakih daljnjih započetih 1000 m² poljoprivredne površine pod kulturom. Površina podruma ne smije izlaziti iz gabarita prizemlja.</w:t>
      </w:r>
    </w:p>
    <w:p w14:paraId="19CDCF1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Građevinska (</w:t>
      </w:r>
      <w:proofErr w:type="spellStart"/>
      <w:r w:rsidRPr="00CD5096">
        <w:rPr>
          <w:rFonts w:ascii="Cambria" w:eastAsia="MS Minngs" w:hAnsi="Cambria" w:cs="Cambria"/>
          <w:lang w:val="hr-HR"/>
        </w:rPr>
        <w:t>brutto</w:t>
      </w:r>
      <w:proofErr w:type="spellEnd"/>
      <w:r w:rsidRPr="00CD5096">
        <w:rPr>
          <w:rFonts w:ascii="Cambria" w:eastAsia="MS Minngs" w:hAnsi="Cambria" w:cs="Cambria"/>
          <w:lang w:val="hr-HR"/>
        </w:rPr>
        <w:t>) površina prizemlja vinogradarskog podruma s namjenom degustacijsko-enološke kušaonice vina može iznositi do 25 m², a može se povećati za 5 m² na svakih daljnjih započetih 2000 m² vinograda. Površina podruma nije ograničena.</w:t>
      </w:r>
    </w:p>
    <w:p w14:paraId="078F97F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Spremište alata, oruđa i strojeva građevinske (bruto) površine do 12 m².</w:t>
      </w:r>
    </w:p>
    <w:p w14:paraId="2AC52E4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Građevinska (bruto) površina nadstrešnice može biti do 40 m², a može se povećati za 20 m² na svakih daljnjih 1 ha poljoprivredne površine pod kulturom.</w:t>
      </w:r>
    </w:p>
    <w:p w14:paraId="698C397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visina i broj etaža građevine</w:t>
      </w:r>
    </w:p>
    <w:p w14:paraId="4384AF5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Poljoprivredna kućica u funkciji vinogradarstva, voćarstva i povrtlarstva može biti maksimalno prizemnica s podrumom koji mora biti potpuno ukopan neovisno o nagibu terena, bez potkrovlja.</w:t>
      </w:r>
    </w:p>
    <w:p w14:paraId="5447902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Poljoprivredna kućica u funkciji uzgoja cvijeća može biti maksimalno prizemnica s podrumom koji mora biti potpuno ukopan neovisno o nagibu terena, bez potkrovlja.</w:t>
      </w:r>
    </w:p>
    <w:p w14:paraId="5871B8B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Vinogradarski podrum može biti maksimalno prizemnica s podrumom, koji mora biti potpuno ukopan bez obzira na nagib terena, bez potkrovlja.</w:t>
      </w:r>
    </w:p>
    <w:p w14:paraId="1DC896E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d. Spremište alata, oruđa i strojeva može biti samo prizemnica bez potkrovlja i bez podruma</w:t>
      </w:r>
    </w:p>
    <w:p w14:paraId="3351116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Ukupna visina spremišta alata, oruđa i strojeva je najviše 5 m.</w:t>
      </w:r>
    </w:p>
    <w:p w14:paraId="48146F5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Nadstrešnice se grade kao prizemnice. Ukupna visina nadstrešnice je najviše 6 m.</w:t>
      </w:r>
    </w:p>
    <w:p w14:paraId="52FFF97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4111AE5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5E5AC36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5B0656C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Izgradnja poljoprivredne kućice i vinogradarskog podruma mora biti u skladu s autohtonim načinom gradnje uz primjenu tradicijskog oblikovanja i uobičajenih materijala s naglaskom na očuvanje tradicijske slike krajobraza. Zgrade moraju imati </w:t>
      </w:r>
      <w:proofErr w:type="spellStart"/>
      <w:r w:rsidRPr="00CD5096">
        <w:rPr>
          <w:rFonts w:ascii="Cambria" w:eastAsia="MS Minngs" w:hAnsi="Cambria" w:cs="Cambria"/>
          <w:lang w:val="hr-HR"/>
        </w:rPr>
        <w:t>dvostrešni</w:t>
      </w:r>
      <w:proofErr w:type="spellEnd"/>
      <w:r w:rsidRPr="00CD5096">
        <w:rPr>
          <w:rFonts w:ascii="Cambria" w:eastAsia="MS Minngs" w:hAnsi="Cambria" w:cs="Cambria"/>
          <w:lang w:val="hr-HR"/>
        </w:rPr>
        <w:t xml:space="preserve"> kosi krov s tradicijskim pokrovom. Pri gradnji nije dozvoljena upotreba metala, gotovih betonskih elemenata, salonita i lima. Tlocrtni oblik zgrade treba biti izduženi pravokutnik. Pod izduženim pravokutnikom se podrazumijeva pravokutnik koji ima omjer stranice minimalno 1:1,5.</w:t>
      </w:r>
    </w:p>
    <w:p w14:paraId="1D3BD16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b. Izgradnja spremišta alata, oruđa i strojeva mora biti u skladu s autohtonim načinom gradnje uz primjenu tradicijskog oblikovanja i uobičajenih materijala s naglaskom na očuvanje tradicijske slike krajobraza. Spremište alata, oruđa i strojeva mora imati </w:t>
      </w:r>
      <w:proofErr w:type="spellStart"/>
      <w:r w:rsidRPr="00CD5096">
        <w:rPr>
          <w:rFonts w:ascii="Cambria" w:eastAsia="MS Minngs" w:hAnsi="Cambria" w:cs="Cambria"/>
          <w:lang w:val="hr-HR"/>
        </w:rPr>
        <w:t>dvostrešni</w:t>
      </w:r>
      <w:proofErr w:type="spellEnd"/>
      <w:r w:rsidRPr="00CD5096">
        <w:rPr>
          <w:rFonts w:ascii="Cambria" w:eastAsia="MS Minngs" w:hAnsi="Cambria" w:cs="Cambria"/>
          <w:lang w:val="hr-HR"/>
        </w:rPr>
        <w:t xml:space="preserve"> kosi krov s tradicijskim pokrovom. Pri gradnji nije dozvoljena upotreba metala, gotovih betonskih elemenata, salonita i lima.</w:t>
      </w:r>
    </w:p>
    <w:p w14:paraId="1ADD56B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c. Nadstrešnice služe za privremeno skladištenje poljoprivrednih proizvoda ili privremeno sklanjanje ljudi, a grade se kao prizemnice od lakog materijala s </w:t>
      </w:r>
      <w:proofErr w:type="spellStart"/>
      <w:r w:rsidRPr="00CD5096">
        <w:rPr>
          <w:rFonts w:ascii="Cambria" w:eastAsia="MS Minngs" w:hAnsi="Cambria" w:cs="Cambria"/>
          <w:lang w:val="hr-HR"/>
        </w:rPr>
        <w:t>dvostrešnim</w:t>
      </w:r>
      <w:proofErr w:type="spellEnd"/>
      <w:r w:rsidRPr="00CD5096">
        <w:rPr>
          <w:rFonts w:ascii="Cambria" w:eastAsia="MS Minngs" w:hAnsi="Cambria" w:cs="Cambria"/>
          <w:lang w:val="hr-HR"/>
        </w:rPr>
        <w:t xml:space="preserve"> kosim krovom s tradicijskim pokrovom, otvorene s najmanje tri strane. Pri gradnji nadstrešnice nije dozvoljena upotreba gotovih betonskih elemenata, salonita i lima.</w:t>
      </w:r>
    </w:p>
    <w:p w14:paraId="3853FBA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08E9FB5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Oko gospodarskih i stambenih građevina koje se grade izvan građevinskog područja obvezna je sadnja niskog i visokog zelenila, a ograđivanje građevne čestice je dozvoljeno isključivo ogradom od pletiva s parapetom visine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30,0 cm ili živicom. Max. visina ograde je 1,8 m. Sukladno ovim uvjetima, ograditi se može i poljoprivredno zemljište .</w:t>
      </w:r>
    </w:p>
    <w:p w14:paraId="135C82B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Spremište alata, oruđa i strojeva mora biti na najmanje upadljivom mjestu, visokim zelenilom zaklonjeno od pogleda s javne prometne površine.</w:t>
      </w:r>
    </w:p>
    <w:p w14:paraId="5F0E6F5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Na vrijednom obradivom tlu moguće je podizati plastenike i staklenike samo ako kao osnovni resurs koriste isključivo to tlo. Poželjno je ovu vrstu građevina vizualno odvojiti od javne prometne površine sadnjom visokog zelenila na pripadajućoj čestici.</w:t>
      </w:r>
    </w:p>
    <w:p w14:paraId="47D2D29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11. uvjeti za nesmetan pristup, kretanje, boravak i rad osoba smanjene pokretljivosti</w:t>
      </w:r>
    </w:p>
    <w:p w14:paraId="7DE5F79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7A577A8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0904427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a. Katastarska čestica na kojoj se grade građevine izvan građevinskog područja mora imati pristup s javne površine. Pod javnom površinom podrazumijevaju se postojeće ceste i poljski putovi širine min 3,0 m, ako zadovoljavaju potrebe vatrogasnog pristupa i prometne uvjete utvrđene sukladno posebnom propisu i to u cijeloj dužini do priključka na javnu cestu.</w:t>
      </w:r>
    </w:p>
    <w:p w14:paraId="0376BCB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7D32075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Ako je postojeći koeficijent izgrađenosti građevne čestice (</w:t>
      </w:r>
      <w:proofErr w:type="spellStart"/>
      <w:r w:rsidRPr="00CD5096">
        <w:rPr>
          <w:rFonts w:ascii="Cambria" w:eastAsia="MS Minngs" w:hAnsi="Cambria" w:cs="Cambria"/>
          <w:lang w:val="hr-HR"/>
        </w:rPr>
        <w:t>kig</w:t>
      </w:r>
      <w:proofErr w:type="spellEnd"/>
      <w:r w:rsidRPr="00CD5096">
        <w:rPr>
          <w:rFonts w:ascii="Cambria" w:eastAsia="MS Minngs" w:hAnsi="Cambria" w:cs="Cambria"/>
          <w:lang w:val="hr-HR"/>
        </w:rPr>
        <w:t>) veći od dozvoljenog, isti se prilikom gradnje novih građevina na toj čestici može zadržati.</w:t>
      </w:r>
    </w:p>
    <w:p w14:paraId="034FF55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2D84AE2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Pomoćne građevine izvan građevinskog područja mogu se graditi na građevnoj čestici na kojoj je izgrađena stambena građevina koja se prema odredbama ove Odluke može graditi izvan građevinskog područja.</w:t>
      </w:r>
    </w:p>
    <w:p w14:paraId="5619DEF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Najveća etažna visina pomoćne građevine izvan građevinskog područja može biti podrum i prizemlje.</w:t>
      </w:r>
    </w:p>
    <w:p w14:paraId="398AAD0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181D9BF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Izvan građevinskog područja mogu se graditi samo stambene građevine obiteljskog načina gradnje za vlastite potrebe, na obiteljskom poljoprivrednom gospodarstvu. Pod obiteljskim poljoprivrednim gospodarstvom podrazumijeva se poljoprivredni posjed min. veličine, u sklopu kojeg se nalaze gospodarske građevine za potrebe poljoprivredne djelatnosti, zajedno sa stambenom građevinom.</w:t>
      </w:r>
    </w:p>
    <w:p w14:paraId="42F5678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Minimalna veličina posjeda na kojem je moguća izgradnja građevina, utvrđuje se ovisno o vrsti i intenzitetu proizvodnje: građevine za intenzivnu ratarsku proizvodnju na posjedu minimalne veličine 15 ha; građevine u funkciji uzgoja voća na posjedu minimalne veličine 5 ha; građevine u funkciji uzgoja povrća na posjedu minimalne veličine 3 ha; građevine u funkciji vinogradarstva na posjedu minimalne veličine 1 ha; građevine u funkciji uzgoja cvijeća na posjedu minimalne veličine 0,5 ha.</w:t>
      </w:r>
    </w:p>
    <w:p w14:paraId="5B91E8E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Na obiteljskom poljoprivrednom gospodarstvu dozvoljena je gradnja samo jedne obiteljske stambene građevine.</w:t>
      </w:r>
    </w:p>
    <w:p w14:paraId="07A1DD7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Stambena građevina ne može se graditi izvan građevinskog područja ako prije toga nisu izgrađene građevine namijenjene za poljoprivrednu djelatnost.</w:t>
      </w:r>
    </w:p>
    <w:p w14:paraId="67B9BA0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Udaljenost stambene građevine od građevinskog područja naselja mora biti min. 500,0 m i od razvrstane ceste min. 50,0 m.</w:t>
      </w:r>
    </w:p>
    <w:p w14:paraId="5B22874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f. Bruto izgrađena površina stambene građevine koja se gradi izvan građevinskog područja može biti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20% od površine izgrađenih zatvorenih gospodarskih građevina. Iznimno, na posjedima manjim od 5,0 ha bruto izgrađena površina stambene građevine ne može biti veća od 200 m².</w:t>
      </w:r>
    </w:p>
    <w:p w14:paraId="56AD1F8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g. Etažna visina stambene građevine koja se gradi izvan građevinskog područja može bit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podrum ili suteren, prizemlje, kat i potkrovlje.</w:t>
      </w:r>
    </w:p>
    <w:p w14:paraId="4A9FBC1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h. U sklopu kompleksa za intenzivni uzgoj životinja dozvoljava se gradnja gospodarskih građevina za primarnu doradu ili preradu u funkciji osnovne proizvodnje. Minimalni kapacitet osnovne proizvodnje uz koji se može odobriti izgradnja primarne dorade ili prerade (klaonica, hladnjača i sl.) iznosi 100 uvjetnih grla. Za izgradnju mješaonice stočne hrane kao minimalni kapacitet osnovne proizvodnje iznosi 51 uvjetno grlo.</w:t>
      </w:r>
    </w:p>
    <w:p w14:paraId="6CFE7DD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i. Maksimalni kapacitet građevine primarne dorade i prerade mora biti jednak ili manji od maksimalnog kapaciteta osnovne proizvodnje.</w:t>
      </w:r>
    </w:p>
    <w:p w14:paraId="7A2F6F2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j. U sklopu gospodarskog kompleksa ili uz građevine za obavljanje intenzivne poljoprivredne proizvodnje moguća je gradnja obiteljske stambene građevine istovremeno s izgradnjom gospodarskog dijela ili nakon izgradnje gospodarskog dijela čime se formira obiteljsko poljoprivredno gospodarstvo.</w:t>
      </w:r>
    </w:p>
    <w:p w14:paraId="08C7624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k. U sklopu obiteljskog poljoprivrednog gospodarstva moguća je gradnja građevina za pružanje ugostiteljskih usluga čija građevinska (bruto) površina može iznositi maksimalno 35% građevinske (bruto) površine gospodarskih građevina, prema uvjetima iz zakona koji regulira prostorno uređenje. Iznimno, kada je građevinska (bruto) površina gospodarskih građevina manja od 1000m², građevinska (bruto) površina građevina za pružanje ugostiteljskih usluga može biti do 350 m².</w:t>
      </w:r>
    </w:p>
    <w:p w14:paraId="6411885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l. Građevinska (bruto) površina građevine u funkciji seoskog turizma može iznositi do 200 m² pod uvjetom da je površina zemljišta pod zatvorenim gospodarskim građevinama do 1000 m².</w:t>
      </w:r>
    </w:p>
    <w:p w14:paraId="0FA96AC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m. Ukoliko je površina zemljišta pod zatvorenim gospodarskim građevinama veća od 1000 m2, građevinska (bruto) površina zgrade ugostiteljsko-turističke namjene može iznositi do 20% površine pod zatvorenim gospodarskim građevinama.</w:t>
      </w:r>
    </w:p>
    <w:p w14:paraId="7172D61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n. U sklopu gospodarskog kompleksa ili uz građevine za obavljanje intenzivne poljoprivredne proizvodnje moguća je gradnja postrojenja za proizvodnju električne i/ili toplinske energije koja kao resurs koriste alternativne odnosno obnovljive izvore.</w:t>
      </w:r>
    </w:p>
    <w:p w14:paraId="5D8D3E13"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22.</w:t>
      </w:r>
    </w:p>
    <w:p w14:paraId="0E933E70"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OZP</w:t>
      </w:r>
    </w:p>
    <w:p w14:paraId="41CF18D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40F9CFB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Izgradnja gospodarskih kompleksa i građevina za obavljanje intenzivne poljoprivredne proizvodnje, osim zgrada za uzgoj životinja i ribnjaka, dozvoljava se samo na velikim posjedima.</w:t>
      </w:r>
    </w:p>
    <w:p w14:paraId="4AA396B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Minimalna veličina posjeda na kojem je moguća izgradnja građevina, utvrđuje se ovisno o vrsti i intenzitetu proizvodnje: građevine za intenzivnu ratarsku proizvodnju na posjedu minimalne veličine 15 ha; građevine u funkciji uzgoja voća na posjedu minimalne veličine 5 ha; građevine u funkciji uzgoja povrća na posjedu minimalne veličine 3 ha; građevine u funkciji vinogradarstva na posjedu minimalne veličine 1 ha; građevine u funkciji uzgoja cvijeća na posjedu minimalne veličine 0,5 ha.</w:t>
      </w:r>
    </w:p>
    <w:p w14:paraId="00DA03D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 xml:space="preserve">c. Minimalne veličine posjeda na kojima se obavlja više od jedne vrste biljne proizvodnje jednaka je minimalnoj površini pretežite kulture, a na kojima se </w:t>
      </w:r>
      <w:proofErr w:type="spellStart"/>
      <w:r w:rsidRPr="00CD5096">
        <w:rPr>
          <w:rFonts w:ascii="Cambria" w:eastAsia="MS Minngs" w:hAnsi="Cambria" w:cs="Cambria"/>
          <w:lang w:val="hr-HR"/>
        </w:rPr>
        <w:t>bilinogojstvo</w:t>
      </w:r>
      <w:proofErr w:type="spellEnd"/>
      <w:r w:rsidRPr="00CD5096">
        <w:rPr>
          <w:rFonts w:ascii="Cambria" w:eastAsia="MS Minngs" w:hAnsi="Cambria" w:cs="Cambria"/>
          <w:lang w:val="hr-HR"/>
        </w:rPr>
        <w:t xml:space="preserve"> kombinira sa stočarstvom je 3 ha, bez obzira na intenzitet pojedine proizvodnje (biljne ili stočarske).</w:t>
      </w:r>
    </w:p>
    <w:p w14:paraId="46D2E1C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Poljoprivredne kućice u funkciji vinogradarstva, voćarstva i povrtlarstva mogu se graditi na poljoprivrednim površinama od 5000 m² i više.</w:t>
      </w:r>
    </w:p>
    <w:p w14:paraId="232CFE8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Poljoprivredne kućice u funkciji uzgoja cvijeća mogu se graditi na poljoprivrednim površinama od 2500 m² i više.</w:t>
      </w:r>
    </w:p>
    <w:p w14:paraId="102DD89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Vinogradarski podrum s namjenom degustacijsko-enološke kušaonice vina može se izgraditi na poljoprivrednoj površini vinograda od 1 ha i više.</w:t>
      </w:r>
    </w:p>
    <w:p w14:paraId="49DBC8C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g. Spremište alata, oruđa i strojeva može se graditi samo na poljoprivrednim površinama većima od 1000 m².</w:t>
      </w:r>
    </w:p>
    <w:p w14:paraId="0FB1D6D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h. Nadstrešnica se može postaviti na poljoprivrednim površinama većim od 2 ha.</w:t>
      </w:r>
    </w:p>
    <w:p w14:paraId="348C464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04701C6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Gospodarske građevine u funkciji obavljanja poljoprivrednih djelatnosti i seoskog turizma su: gospodarske komplekse i građevine u funkciji poljoprivrede; sadržaje i građevine ugostiteljsko-turističke namjene; površine i građevine za iskorištavanje mineralnih sirovina; postrojenja za proizvodnju električne i/ili toplinske energije koja kao resurs koriste alternativne odnosno obnovljive izvore energije.</w:t>
      </w:r>
    </w:p>
    <w:p w14:paraId="5BFD9D3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Gospodarske građevine u funkciji obavljanja poljoprivrednih djelatnosti i seoskog turizma, moraju se projektirati, graditi i koristiti na način da ne ometaju poljoprivrednu i šumsku proizvodnju, korištenje drugih građevina te da ne ugrožavaju vrijednosti prirodne i graditeljske baštine, okoliša i krajobraza.</w:t>
      </w:r>
    </w:p>
    <w:p w14:paraId="2B860B7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Gospodarski kompleksi i građevine u funkciji poljoprivrede mogu se planirati i graditi kao gospodarski kompleksi i građevine za obavljanje intenzivne poljoprivredne proizvodnje i pojedinačne zgrade u funkciji biljne proizvodnje.</w:t>
      </w:r>
    </w:p>
    <w:p w14:paraId="5073D4E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Gospodarski kompleksi i građevine za obavljanje intenzivne poljoprivredne proizvodnje su: zgrade za uzgoj i skladištenje biljnih proizvoda, zgrade za sklanjanje vozila i oruđa za biljnu proizvodnju te njihovo održavanje, ostale pomoćne zgrade potrebne za obavljanje poljoprivredne proizvodnje, zgrade za uzgoj životinja i ribnjaci.</w:t>
      </w:r>
    </w:p>
    <w:p w14:paraId="06BBDD5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Pojedinačne zgrade u funkciji biljne proizvodnje su: poljoprivredne kućice, vinogradarski podrumi, spremišta alata, oruđa i strojeva, nadstrešnice, staklenici i plastenici.</w:t>
      </w:r>
    </w:p>
    <w:p w14:paraId="70262AC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U gradnji gospodarskih kompleksa i građevina u funkciji poljoprivrede, kada se one grade izvan građevinskog područja, zaštita prostora osigurava se određivanjem položaja i standarda gospodarske građevine, očuvanjem veličine i cjelovitosti poljoprivrednih posjeda, okrupnjavanjem manjih posjeda i sprječavanjem neprimjerenog oblikovanja gradnje.</w:t>
      </w:r>
    </w:p>
    <w:p w14:paraId="03437FD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g. Gospodarski kompleksi i građevine u funkciji poljoprivrede izvan građevinskog područja mogu se graditi na poljoprivrednom tlu isključivo osnovne namjene: osobito </w:t>
      </w:r>
      <w:r w:rsidRPr="00CD5096">
        <w:rPr>
          <w:rFonts w:ascii="Cambria" w:eastAsia="MS Minngs" w:hAnsi="Cambria" w:cs="Cambria"/>
          <w:lang w:val="hr-HR"/>
        </w:rPr>
        <w:lastRenderedPageBreak/>
        <w:t>vrijedno zemljište namijenjeno poljoprivredi, vrijedno zemljište namijenjeno poljoprivredi i ostalo zemljište namijenjeno poljoprivredi, sukladno posebnom propisu i ako su zadovoljeni uvjeti utvrđeni odredbama ove Odluke u pogledu minimalne veličine posjeda, udaljenosti od građevinskog područja i javnih prometnica i minimalnog broja uvjetnih grla koja se mogu uzgajati izvan građevinskog područja.</w:t>
      </w:r>
    </w:p>
    <w:p w14:paraId="4F8C1E7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h. Na poljoprivrednim površinama mogu se graditi plastenici i staklenici, u funkciji uzgoja povrća, voća, cvijeća i sl. na način da nisu: na vizualno istaknutim pozicijama, na područjima zaštićenih dijelova prirode, na područjima vrijednih dijelova prirode i na osobito vrijednom obradivom tlu.</w:t>
      </w:r>
    </w:p>
    <w:p w14:paraId="4D79A06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i. Građevine za smještaj životinja izvan građevinskog područja ne mogu se graditi na zaštićenim područjima prirode i na području </w:t>
      </w:r>
      <w:proofErr w:type="spellStart"/>
      <w:r w:rsidRPr="00CD5096">
        <w:rPr>
          <w:rFonts w:ascii="Cambria" w:eastAsia="MS Minngs" w:hAnsi="Cambria" w:cs="Cambria"/>
          <w:lang w:val="hr-HR"/>
        </w:rPr>
        <w:t>vodozaštitnih</w:t>
      </w:r>
      <w:proofErr w:type="spellEnd"/>
      <w:r w:rsidRPr="00CD5096">
        <w:rPr>
          <w:rFonts w:ascii="Cambria" w:eastAsia="MS Minngs" w:hAnsi="Cambria" w:cs="Cambria"/>
          <w:lang w:val="hr-HR"/>
        </w:rPr>
        <w:t xml:space="preserve"> zona ukoliko to nije dozvoljeno posebnim propisom odnosno odlukom o zonama sanitarne zaštite izvorišta, a treba ih izbjegavati na području vrijednih dijelova prirode.</w:t>
      </w:r>
    </w:p>
    <w:p w14:paraId="4E0AC8A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0EC1CFC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Minimalne udaljenosti gospodarskih građevina za obavljanje intenzivne poljoprivredne proizvodnje od ruba zemljišnog pojasa razvrstane ceste izražene u metrima iznose: za državne ceste 100 m, za županijske ceste 50 m, za lokalne ceste 30 m. Udaljenost gospodarskih građevina od ruba nerazvrstane ceste iznosi 15 m. Navedene udaljenosti ne odnose se na zahvate na postojećim gospodarskim kompleksima i građevinama. Prilikom takvih zahvata ne mogu se smanjivati zatečene udaljenosti.</w:t>
      </w:r>
    </w:p>
    <w:p w14:paraId="3C4D800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Pojedinačne zgrade u funkciji biljne proizvodnje, mogu se graditi na poljoprivrednim površinama koje su u katastru upisane kao poljoprivredne, odnosno: oranice, vinogradi i (ili) voćnjaci i sl. i nalaze se pod kulturom. Na navedenim poljoprivrednim površinama moguća je izgradnja jedne od pojedinačnih zgrada u funkciji biljne proizvodnje i jedne nadstrešnice.</w:t>
      </w:r>
    </w:p>
    <w:p w14:paraId="0434775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Broj uvjetnih grla koja se mogu uzgajati izvan građevinskog područja mora biti veći od 50.</w:t>
      </w:r>
    </w:p>
    <w:p w14:paraId="6BD3EBD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Minimalne udaljenosti građevina za intenzivni uzgoj životinja od ruba zemljišnog pojasa razvrstane ceste izražene u metrima iznose: za 51 do 100 uvjetnih grla: 100 m od državne ceste, 50 m od županijske ceste i 30 m od lokalne ceste; za 101 do 400 uvjetnih grla: 150 m od državne ceste, 100 m od županijske ceste i 30 m od lokalne ceste; za više od 400 uvjetnih grla: 200 m od državne ceste, 150 m od županijske ceste i 30 m od lokalne ceste.</w:t>
      </w:r>
    </w:p>
    <w:p w14:paraId="3C0ACA9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Udaljenost gospodarskih građevina za uzgoj životinja od ruba nerazvrstane ceste iznosi 15 m.</w:t>
      </w:r>
    </w:p>
    <w:p w14:paraId="050B64C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Propisane udaljenosti odnose se isključivo na građevine s potencijalnim izvorom zagađenja pojedinačne ili građevine unutar kompleksa.</w:t>
      </w:r>
    </w:p>
    <w:p w14:paraId="21257F7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g. Propisane udaljenosti ne odnose se na zahvate na postojećim građevinama ili kompleksima čak niti kada oni podrazumijevaju povećanje kapaciteta. Prilikom takvih zahvata ne mogu se smanjivati zatečene udaljenosti.</w:t>
      </w:r>
    </w:p>
    <w:p w14:paraId="3698681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h. Građevine za smještaj životinja moraju se udaljiti od građevinskih područja na minimalnu udaljenost, zavisno o kapacitetu građevine.</w:t>
      </w:r>
    </w:p>
    <w:p w14:paraId="0FDD8B4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i. Kapacitet građevine iskazuje se u uvjetnim grlima (</w:t>
      </w:r>
      <w:proofErr w:type="spellStart"/>
      <w:r w:rsidRPr="00CD5096">
        <w:rPr>
          <w:rFonts w:ascii="Cambria" w:eastAsia="MS Minngs" w:hAnsi="Cambria" w:cs="Cambria"/>
          <w:lang w:val="hr-HR"/>
        </w:rPr>
        <w:t>Ug</w:t>
      </w:r>
      <w:proofErr w:type="spellEnd"/>
      <w:r w:rsidRPr="00CD5096">
        <w:rPr>
          <w:rFonts w:ascii="Cambria" w:eastAsia="MS Minngs" w:hAnsi="Cambria" w:cs="Cambria"/>
          <w:lang w:val="hr-HR"/>
        </w:rPr>
        <w:t>), a izračunava se na način da se broj životinja u jednom turnusu pomnoži s koeficijentom k.</w:t>
      </w:r>
    </w:p>
    <w:p w14:paraId="4135E01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j. Koeficijent k s obzirom na vrstu stoke iznosi: krave, steone junice 1,00, bik 1,50, vol 1,20, junad 1-2 god. 0,70, junad 6-12 </w:t>
      </w:r>
      <w:proofErr w:type="spellStart"/>
      <w:r w:rsidRPr="00CD5096">
        <w:rPr>
          <w:rFonts w:ascii="Cambria" w:eastAsia="MS Minngs" w:hAnsi="Cambria" w:cs="Cambria"/>
          <w:lang w:val="hr-HR"/>
        </w:rPr>
        <w:t>mjes</w:t>
      </w:r>
      <w:proofErr w:type="spellEnd"/>
      <w:r w:rsidRPr="00CD5096">
        <w:rPr>
          <w:rFonts w:ascii="Cambria" w:eastAsia="MS Minngs" w:hAnsi="Cambria" w:cs="Cambria"/>
          <w:lang w:val="hr-HR"/>
        </w:rPr>
        <w:t xml:space="preserve">. 0,50, telad 0,25, krmača + prasad 0,30, tovne svinje preko 6 mjeseci 0,25, mlade svinje 2-6 </w:t>
      </w:r>
      <w:proofErr w:type="spellStart"/>
      <w:r w:rsidRPr="00CD5096">
        <w:rPr>
          <w:rFonts w:ascii="Cambria" w:eastAsia="MS Minngs" w:hAnsi="Cambria" w:cs="Cambria"/>
          <w:lang w:val="hr-HR"/>
        </w:rPr>
        <w:t>mjes</w:t>
      </w:r>
      <w:proofErr w:type="spellEnd"/>
      <w:r w:rsidRPr="00CD5096">
        <w:rPr>
          <w:rFonts w:ascii="Cambria" w:eastAsia="MS Minngs" w:hAnsi="Cambria" w:cs="Cambria"/>
          <w:lang w:val="hr-HR"/>
        </w:rPr>
        <w:t>. 0,13, prasad do 2 mjeseca 0,05, teški konji 1,20, srednje teški konji 1,00, laki konji 0,80, ždrebad 0,75, ovce, ovnovi, koze i jarci 0,10, janjad i jarad 0,05, nojevi 0,25, kunići 0,007, pure 0,02, tovni pilići (brojleri) 0,0055, nesilice konzumnih jaja 0,004, rasplodne nesilice teških pasmina 0,008, rasplodne nesilice lakih pasmina 0,004.</w:t>
      </w:r>
    </w:p>
    <w:p w14:paraId="4AE39BE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k. Za životinje koje nisu navedene koeficijent se određuje prema izdanom službenom stručnom mišljenju Hrvatskog zavoda za poljoprivredno-savjetodavnu službu. U slučaju da se način preračunavanja regulira posebnim propisom, primjenjivat će se poseban propis.</w:t>
      </w:r>
    </w:p>
    <w:p w14:paraId="18E04E20"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l. Minimalna udaljenost građevina za smještaj životinja od granica građevinskog područja iznosi: za 51 do 100 uvjetnih grla min. 100 m; za 101 do 400 uvjetnih grla min. 200 m; za više od 400 uvjetnih grla min. 300 m. Navedena udaljenost odnosi se i na gnojišta i lagune, a ne odnosi se na prateće sadržaje.</w:t>
      </w:r>
    </w:p>
    <w:p w14:paraId="7021E25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5EF5E13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19CE470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198708D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6C6C112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08D9E8B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Građevinska (bruto) površina prizemlja poljoprivredne kućice u funkciji vinogradarstva, voćarstva i povrtlarstva može iznositi do 25 m², a može se povećati za 5 m² za svakih daljnjih započetih 1000 m² poljoprivredne površine pod kulturom. Površina podruma nije ograničena.</w:t>
      </w:r>
    </w:p>
    <w:p w14:paraId="2AC1AA7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Građevinska (bruto) površina poljoprivredne kućice u funkciji uzgoja cvijeća može iznositi do 15 m², a može se povećati za 5 m² za svakih daljnjih započetih 1000 m² poljoprivredne površine pod kulturom. Površina podruma ne smije izlaziti iz gabarita prizemlja.</w:t>
      </w:r>
    </w:p>
    <w:p w14:paraId="62B680D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Građevinska (</w:t>
      </w:r>
      <w:proofErr w:type="spellStart"/>
      <w:r w:rsidRPr="00CD5096">
        <w:rPr>
          <w:rFonts w:ascii="Cambria" w:eastAsia="MS Minngs" w:hAnsi="Cambria" w:cs="Cambria"/>
          <w:lang w:val="hr-HR"/>
        </w:rPr>
        <w:t>brutto</w:t>
      </w:r>
      <w:proofErr w:type="spellEnd"/>
      <w:r w:rsidRPr="00CD5096">
        <w:rPr>
          <w:rFonts w:ascii="Cambria" w:eastAsia="MS Minngs" w:hAnsi="Cambria" w:cs="Cambria"/>
          <w:lang w:val="hr-HR"/>
        </w:rPr>
        <w:t>) površina prizemlja vinogradarskog podruma s namjenom degustacijsko-enološke kušaonice vina može iznositi do 25 m², a može se povećati za 5 m² na svakih daljnjih započetih 2000 m² vinograda. Površina podruma nije ograničena.</w:t>
      </w:r>
    </w:p>
    <w:p w14:paraId="0E795C26" w14:textId="77777777" w:rsidR="00CD5096" w:rsidRPr="00CD5096" w:rsidRDefault="00CD5096" w:rsidP="00CD5096">
      <w:pPr>
        <w:ind w:left="1134"/>
        <w:rPr>
          <w:rFonts w:ascii="Cambria" w:eastAsia="MS Minngs" w:hAnsi="Cambria" w:cs="Times New Roman"/>
          <w:lang w:val="hr-HR"/>
        </w:rPr>
      </w:pPr>
      <w:r w:rsidRPr="00CD5096">
        <w:rPr>
          <w:rFonts w:ascii="Cambria" w:eastAsia="MS Minngs" w:hAnsi="Cambria" w:cs="Cambria"/>
          <w:lang w:val="hr-HR"/>
        </w:rPr>
        <w:t>d. Spremište alata, oruđa i strojeva građevinske (bruto) površine do 12 m².</w:t>
      </w:r>
    </w:p>
    <w:p w14:paraId="60D0DF7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Građevinska (bruto) površina nadstrešnice može biti do 40 m², a može se povećati za 20 m² na svakih daljnjih 1 ha poljoprivredne površine pod kulturom.</w:t>
      </w:r>
    </w:p>
    <w:p w14:paraId="4818D06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7. visina i broj etaža građevine</w:t>
      </w:r>
    </w:p>
    <w:p w14:paraId="7AFF33B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Poljoprivredna kućica u funkciji vinogradarstva, voćarstva i povrtlarstva može biti maksimalno prizemnica s podrumom koji mora biti potpuno ukopan neovisno o nagibu terena, bez potkrovlja.</w:t>
      </w:r>
    </w:p>
    <w:p w14:paraId="2B70C85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Poljoprivredna kućica u funkciji uzgoja cvijeća može biti maksimalno prizemnica s podrumom koji mora biti potpuno ukopan neovisno o nagibu terena, bez potkrovlja.</w:t>
      </w:r>
    </w:p>
    <w:p w14:paraId="20C2234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Vinogradarski podrum može biti maksimalno prizemnica s podrumom, koji mora biti potpuno ukopan bez obzira na nagib terena, bez potkrovlja.</w:t>
      </w:r>
    </w:p>
    <w:p w14:paraId="52D0D9D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Spremište alata, oruđa i strojeva može biti samo prizemnica bez potkrovlja i bez podruma</w:t>
      </w:r>
    </w:p>
    <w:p w14:paraId="31423F5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Ukupna visina spremišta alata, oruđa i strojeva je najviše 5 m.</w:t>
      </w:r>
    </w:p>
    <w:p w14:paraId="55858AF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f. Nadstrešnice se grade kao prizemnice. Ukupna visina nadstrešnice je najviše 6 m.</w:t>
      </w:r>
    </w:p>
    <w:p w14:paraId="7F31A1D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2E1B7D9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6FADEFA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7ED0E0A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Izgradnja poljoprivredne kućice i vinogradarskog podruma mora biti u skladu s autohtonim načinom gradnje uz primjenu tradicijskog oblikovanja i uobičajenih materijala s naglaskom na očuvanje tradicijske slike krajobraza. Zgrade moraju imati </w:t>
      </w:r>
      <w:proofErr w:type="spellStart"/>
      <w:r w:rsidRPr="00CD5096">
        <w:rPr>
          <w:rFonts w:ascii="Cambria" w:eastAsia="MS Minngs" w:hAnsi="Cambria" w:cs="Cambria"/>
          <w:lang w:val="hr-HR"/>
        </w:rPr>
        <w:t>dvostrešni</w:t>
      </w:r>
      <w:proofErr w:type="spellEnd"/>
      <w:r w:rsidRPr="00CD5096">
        <w:rPr>
          <w:rFonts w:ascii="Cambria" w:eastAsia="MS Minngs" w:hAnsi="Cambria" w:cs="Cambria"/>
          <w:lang w:val="hr-HR"/>
        </w:rPr>
        <w:t xml:space="preserve"> kosi krov s tradicijskim pokrovom. Pri gradnji nije dozvoljena upotreba metala, gotovih betonskih elemenata, salonita i lima. Tlocrtni oblik zgrade treba biti izduženi pravokutnik. Pod izduženim pravokutnikom se podrazumijeva pravokutnik koji ima omjer stranice minimalno 1:1,5.</w:t>
      </w:r>
    </w:p>
    <w:p w14:paraId="2E46EC4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b. Izgradnja spremišta alata, oruđa i strojeva mora biti u skladu s autohtonim načinom gradnje uz primjenu tradicijskog oblikovanja i uobičajenih materijala s naglaskom na očuvanje tradicijske slike krajobraza. Spremište alata, oruđa i strojeva mora imati </w:t>
      </w:r>
      <w:proofErr w:type="spellStart"/>
      <w:r w:rsidRPr="00CD5096">
        <w:rPr>
          <w:rFonts w:ascii="Cambria" w:eastAsia="MS Minngs" w:hAnsi="Cambria" w:cs="Cambria"/>
          <w:lang w:val="hr-HR"/>
        </w:rPr>
        <w:t>dvostrešni</w:t>
      </w:r>
      <w:proofErr w:type="spellEnd"/>
      <w:r w:rsidRPr="00CD5096">
        <w:rPr>
          <w:rFonts w:ascii="Cambria" w:eastAsia="MS Minngs" w:hAnsi="Cambria" w:cs="Cambria"/>
          <w:lang w:val="hr-HR"/>
        </w:rPr>
        <w:t xml:space="preserve"> kosi krov s tradicijskim pokrovom. Pri gradnji nije dozvoljena upotreba metala, gotovih betonskih elemenata, salonita i lima.</w:t>
      </w:r>
    </w:p>
    <w:p w14:paraId="71E39E5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c. Nadstrešnice služe za privremeno skladištenje poljoprivrednih proizvoda ili privremeno sklanjanje ljudi, a grade se kao prizemnice od lakog materijala s </w:t>
      </w:r>
      <w:proofErr w:type="spellStart"/>
      <w:r w:rsidRPr="00CD5096">
        <w:rPr>
          <w:rFonts w:ascii="Cambria" w:eastAsia="MS Minngs" w:hAnsi="Cambria" w:cs="Cambria"/>
          <w:lang w:val="hr-HR"/>
        </w:rPr>
        <w:t>dvostrešnim</w:t>
      </w:r>
      <w:proofErr w:type="spellEnd"/>
      <w:r w:rsidRPr="00CD5096">
        <w:rPr>
          <w:rFonts w:ascii="Cambria" w:eastAsia="MS Minngs" w:hAnsi="Cambria" w:cs="Cambria"/>
          <w:lang w:val="hr-HR"/>
        </w:rPr>
        <w:t xml:space="preserve"> kosim krovom s tradicijskim pokrovom, otvorene s najmanje tri strane.</w:t>
      </w:r>
    </w:p>
    <w:p w14:paraId="443E1FB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1E535446"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Oko gospodarskih i stambenih građevina koje se grade izvan građevinskog područja obvezna je sadnja niskog i visokog zelenila, a ograđivanje građevne čestice je dozvoljeno isključivo ogradom od pletiva s parapetom visine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30,0 cm ili živicom. Max. visina ograde je 1,8 m. Sukladno ovim uvjetima, ograditi se može i poljoprivredno zemljište .</w:t>
      </w:r>
    </w:p>
    <w:p w14:paraId="7DD4BC0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Spremište alata, oruđa i strojeva mora biti na najmanje upadljivom mjestu, visokim zelenilom zaklonjeno od pogleda s javne prometne površine.</w:t>
      </w:r>
    </w:p>
    <w:p w14:paraId="653E0DA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11. uvjeti za nesmetan pristup, kretanje, boravak i rad osoba smanjene pokretljivosti</w:t>
      </w:r>
    </w:p>
    <w:p w14:paraId="189F2AB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Nije primjenjivo.</w:t>
      </w:r>
    </w:p>
    <w:p w14:paraId="2D36A74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24BBAE0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Katastarska čestica na kojoj se grade građevine izvan građevinskog područja mora imati pristup s javne površine. Pod javnom površinom podrazumijevaju se postojeće ceste i poljski putovi širine min 3,0 m, ako zadovoljavaju potrebe vatrogasnog pristupa i prometne uvjete utvrđene sukladno posebnom propisu i to u cijeloj dužini do priključka na javnu cestu.</w:t>
      </w:r>
    </w:p>
    <w:p w14:paraId="4F10F41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587158F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Ako je postojeći koeficijent izgrađenosti građevne čestice (</w:t>
      </w:r>
      <w:proofErr w:type="spellStart"/>
      <w:r w:rsidRPr="00CD5096">
        <w:rPr>
          <w:rFonts w:ascii="Cambria" w:eastAsia="MS Minngs" w:hAnsi="Cambria" w:cs="Cambria"/>
          <w:lang w:val="hr-HR"/>
        </w:rPr>
        <w:t>kig</w:t>
      </w:r>
      <w:proofErr w:type="spellEnd"/>
      <w:r w:rsidRPr="00CD5096">
        <w:rPr>
          <w:rFonts w:ascii="Cambria" w:eastAsia="MS Minngs" w:hAnsi="Cambria" w:cs="Cambria"/>
          <w:lang w:val="hr-HR"/>
        </w:rPr>
        <w:t>) veći od dozvoljenog, isti se prilikom gradnje novih građevina na toj čestici može zadržati.</w:t>
      </w:r>
    </w:p>
    <w:p w14:paraId="0F6E0B0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0BAA514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Pomoćne građevine izvan građevinskog područja mogu se graditi na građevnoj čestici na kojoj je izgrađena stambena građevina koja se prema odredbama ove Odluke može graditi izvan građevinskog područja.</w:t>
      </w:r>
    </w:p>
    <w:p w14:paraId="1FFCF80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Najveća etažna visina pomoćne građevine izvan građevinskog područja može biti podrum i prizemlje.</w:t>
      </w:r>
    </w:p>
    <w:p w14:paraId="46C4A36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00BC6A8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Izvan građevinskog područja mogu se graditi samo stambene građevine obiteljskog načina gradnje za vlastite potrebe, na obiteljskom poljoprivrednom gospodarstvu. Pod obiteljskim poljoprivrednim gospodarstvom podrazumijeva se poljoprivredni posjed min. veličine, u sklopu kojeg se nalaze gospodarske građevine za potrebe poljoprivredne djelatnosti, zajedno sa stambenom građevinom.</w:t>
      </w:r>
    </w:p>
    <w:p w14:paraId="574E750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Minimalna veličina posjeda na kojem je moguća izgradnja građevina, utvrđuje se ovisno o vrsti i intenzitetu proizvodnje: građevine za intenzivnu ratarsku proizvodnju na posjedu minimalne veličine 15 ha; građevine u funkciji uzgoja voća na posjedu minimalne veličine 5 ha; građevine u funkciji uzgoja povrća na posjedu minimalne veličine 3 ha; građevine u funkciji vinogradarstva na posjedu minimalne veličine 1 ha; građevine u funkciji uzgoja cvijeća na posjedu minimalne veličine 0,5 ha.</w:t>
      </w:r>
    </w:p>
    <w:p w14:paraId="77EDA20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Na obiteljskom poljoprivrednom gospodarstvu dozvoljena je gradnja samo jedne obiteljske stambene građevine.</w:t>
      </w:r>
    </w:p>
    <w:p w14:paraId="726CF8B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Stambena građevina ne može se graditi izvan građevinskog područja ako prije toga nisu izgrađene građevine namijenjene za poljoprivrednu djelatnost.</w:t>
      </w:r>
    </w:p>
    <w:p w14:paraId="598DBA1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e. Udaljenost stambene građevine od građevinskog područja naselja mora biti min. 500,0 m i od razvrstane ceste min. 50,0 m.</w:t>
      </w:r>
    </w:p>
    <w:p w14:paraId="2D285D0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 xml:space="preserve">f. Bruto izgrađena površina stambene građevine koja se gradi izvan građevinskog područja može biti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20% od površine izgrađenih zatvorenih gospodarskih građevina. Iznimno, na posjedima manjim od 5,0 ha bruto izgrađena površina stambene građevine ne može biti veća od 200 m².</w:t>
      </w:r>
    </w:p>
    <w:p w14:paraId="008554C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g. Etažna visina stambene građevine koja se gradi izvan građevinskog područja može bit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podrum ili suteren, prizemlje, kat i potkrovlje.</w:t>
      </w:r>
    </w:p>
    <w:p w14:paraId="1612D0A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h. U sklopu kompleksa za intenzivni uzgoj životinja dozvoljava se gradnja gospodarskih građevina za primarnu doradu ili preradu u funkciji osnovne proizvodnje. Minimalni kapacitet osnovne proizvodnje uz koji se može odobriti izgradnja primarne dorade ili prerade (klaonica, hladnjača i sl.) iznosi 100 uvjetnih grla. Za izgradnju mješaonice stočne hrane kao minimalni kapacitet osnovne proizvodnje iznosi 51 uvjetno grlo.</w:t>
      </w:r>
    </w:p>
    <w:p w14:paraId="6ADA850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i. Maksimalni kapacitet građevine primarne dorade i prerade mora biti jednak ili manji od maksimalnog kapaciteta osnovne proizvodnje.</w:t>
      </w:r>
    </w:p>
    <w:p w14:paraId="5C2D7ED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j. U sklopu gospodarskog kompleksa ili uz građevine za obavljanje intenzivne poljoprivredne proizvodnje moguća je gradnja obiteljske stambene građevine istovremeno s izgradnjom gospodarskog dijela ili nakon izgradnje gospodarskog dijela čime se formira obiteljsko poljoprivredno gospodarstvo.</w:t>
      </w:r>
    </w:p>
    <w:p w14:paraId="58690AD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k. U sklopu obiteljskog poljoprivrednog gospodarstva moguća je gradnja građevina za pružanje ugostiteljskih usluga čija građevinska (bruto) površina može iznositi maksimalno 35% građevinske (bruto) površine gospodarskih građevina, prema uvjetima iz zakona koji regulira prostorno uređenje. Iznimno, kada je građevinska (bruto) površina gospodarskih građevina manja od 1000m², građevinska (bruto) površina građevina za pružanje ugostiteljskih usluga može biti do 350 m².</w:t>
      </w:r>
    </w:p>
    <w:p w14:paraId="50D21ED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l. Građevinska (bruto) površina građevine u funkciji seoskog turizma može iznositi do 200 m² pod uvjetom da je površina zemljišta pod zatvorenim gospodarskim građevinama do 1000 m².</w:t>
      </w:r>
    </w:p>
    <w:p w14:paraId="27F7040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m. Ukoliko je površina zemljišta pod zatvorenim gospodarskim građevinama veća od 1000 m2, građevinska (bruto) površina zgrade ugostiteljsko-turističke namjene može iznositi do 20% površine pod zatvorenim gospodarskim građevinama.</w:t>
      </w:r>
    </w:p>
    <w:p w14:paraId="4A62C1D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n. U sklopu gospodarskog kompleksa ili uz građevine za obavljanje intenzivne poljoprivredne proizvodnje moguća je gradnja postrojenja za proizvodnju električne i/ili toplinske energije koja kao resurs koriste alternativne odnosno obnovljive izvore.</w:t>
      </w:r>
    </w:p>
    <w:p w14:paraId="49B3E0AD"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23.</w:t>
      </w:r>
    </w:p>
    <w:p w14:paraId="14BF18D4"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Š1</w:t>
      </w:r>
    </w:p>
    <w:p w14:paraId="0228378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5BE7574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Obuhvat zahvata odgovara površinama prikazanim na kartografskom prikazu 1.1. Namjena prostora.</w:t>
      </w:r>
    </w:p>
    <w:p w14:paraId="550C878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5CB8281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 xml:space="preserve">a. Unutar zemljišta </w:t>
      </w:r>
      <w:proofErr w:type="spellStart"/>
      <w:r w:rsidRPr="00CD5096">
        <w:rPr>
          <w:rFonts w:ascii="Cambria" w:eastAsia="MS Minngs" w:hAnsi="Cambria" w:cs="Cambria"/>
          <w:lang w:val="hr-HR"/>
        </w:rPr>
        <w:t>namjenjenog</w:t>
      </w:r>
      <w:proofErr w:type="spellEnd"/>
      <w:r w:rsidRPr="00CD5096">
        <w:rPr>
          <w:rFonts w:ascii="Cambria" w:eastAsia="MS Minngs" w:hAnsi="Cambria" w:cs="Cambria"/>
          <w:lang w:val="hr-HR"/>
        </w:rPr>
        <w:t xml:space="preserve"> šumi i šumskog zemljišta državnog značaja mogu se graditi: šumska i druga infrastruktura, </w:t>
      </w:r>
      <w:proofErr w:type="spellStart"/>
      <w:r w:rsidRPr="00CD5096">
        <w:rPr>
          <w:rFonts w:ascii="Cambria" w:eastAsia="MS Minngs" w:hAnsi="Cambria" w:cs="Cambria"/>
          <w:lang w:val="hr-HR"/>
        </w:rPr>
        <w:t>lovnogospodarske</w:t>
      </w:r>
      <w:proofErr w:type="spellEnd"/>
      <w:r w:rsidRPr="00CD5096">
        <w:rPr>
          <w:rFonts w:ascii="Cambria" w:eastAsia="MS Minngs" w:hAnsi="Cambria" w:cs="Cambria"/>
          <w:lang w:val="hr-HR"/>
        </w:rPr>
        <w:t xml:space="preserve"> i </w:t>
      </w:r>
      <w:proofErr w:type="spellStart"/>
      <w:r w:rsidRPr="00CD5096">
        <w:rPr>
          <w:rFonts w:ascii="Cambria" w:eastAsia="MS Minngs" w:hAnsi="Cambria" w:cs="Cambria"/>
          <w:lang w:val="hr-HR"/>
        </w:rPr>
        <w:t>lovnotehničke</w:t>
      </w:r>
      <w:proofErr w:type="spellEnd"/>
      <w:r w:rsidRPr="00CD5096">
        <w:rPr>
          <w:rFonts w:ascii="Cambria" w:eastAsia="MS Minngs" w:hAnsi="Cambria" w:cs="Cambria"/>
          <w:lang w:val="hr-HR"/>
        </w:rPr>
        <w:t xml:space="preserve"> građevine, građevine za potrebe obrane te spomenici i spomen-obilježja.</w:t>
      </w:r>
    </w:p>
    <w:p w14:paraId="1FE8248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27CEEF4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48BEE15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5DD6CEC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14C830F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5F0A564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2A9DD67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043A3F5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499BF25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visina i broj etaža građevine</w:t>
      </w:r>
    </w:p>
    <w:p w14:paraId="7EAC233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2CCF85E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30513DF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37C241E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3266543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1AB8B48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3AF2083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72310A4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11. uvjeti za nesmetan pristup, kretanje, boravak i rad osoba smanjene pokretljivosti</w:t>
      </w:r>
    </w:p>
    <w:p w14:paraId="5E6434C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4548F72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1B3D821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21B52CD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13. uvjeti za rekonstrukciju ili uklanjanje postojeće građevine</w:t>
      </w:r>
    </w:p>
    <w:p w14:paraId="3E85DE3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30AAC0F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21B9AD8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6B43002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046A293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77BC1ACA"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lastRenderedPageBreak/>
        <w:t>Članak 24.</w:t>
      </w:r>
    </w:p>
    <w:p w14:paraId="065CA23C"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Pravila provedbe za površinu označenu: V1</w:t>
      </w:r>
    </w:p>
    <w:p w14:paraId="2AC88C2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oblik i veličina građevne čestice i/ili obuhvat zahvata u prostoru</w:t>
      </w:r>
    </w:p>
    <w:p w14:paraId="6AB64C8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Obuhvat zahvata odgovara površinama prikazanim na kartografskom prikazu 1.1. Namjena prostora.</w:t>
      </w:r>
    </w:p>
    <w:p w14:paraId="6EA38B8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namjena pojedinih građevina na građevnoj čestici ili unutar obuhvata zahvata u prostoru</w:t>
      </w:r>
    </w:p>
    <w:p w14:paraId="132C666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Na površinama unutarnjih voda-površine pod vodom (V1) dozvoljeno je uređenje i gradnja zahvata u prostoru u funkciji korištenja i uređenja vodenih površina te gradnja podvodnih infrastrukturnih vodova, kao i ostalih građevina u skladu sa zakonom kojim se uređuje prostorno uređenje.</w:t>
      </w:r>
    </w:p>
    <w:p w14:paraId="2961454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smještaj jedne ili više građevina na građevnoj čestici i/ili unutar obuhvata zahvata u prostoru</w:t>
      </w:r>
    </w:p>
    <w:p w14:paraId="13AB6FB1"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32E883F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izgrađenost građevne čestice</w:t>
      </w:r>
    </w:p>
    <w:p w14:paraId="1D1A4F3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155E310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iskoristivost građevne čestice</w:t>
      </w:r>
    </w:p>
    <w:p w14:paraId="598B7B8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5710089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građevinska (bruto) površina građevina</w:t>
      </w:r>
    </w:p>
    <w:p w14:paraId="1D27964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12BCE57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7. visina i broj etaža građevine</w:t>
      </w:r>
    </w:p>
    <w:p w14:paraId="73BB6DC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7870496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8. veličina građevine koja nije zgrada</w:t>
      </w:r>
    </w:p>
    <w:p w14:paraId="06BDF9D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4125C6A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9. uvjeti za oblikovanje građevine</w:t>
      </w:r>
    </w:p>
    <w:p w14:paraId="6143CF6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0179C77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10. uvjeti za uređenje građevne čestice, odnosno obuhvata zahvata u prostoru</w:t>
      </w:r>
    </w:p>
    <w:p w14:paraId="37E5060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68251B6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11. uvjeti za nesmetan pristup, kretanje, boravak i rad osoba smanjene pokretljivosti</w:t>
      </w:r>
    </w:p>
    <w:p w14:paraId="729A049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19AE95C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12. način i uvjeti priključenja građevne čestice, odnosno građevine na prometnu površinu i drugu infrastrukturu</w:t>
      </w:r>
    </w:p>
    <w:p w14:paraId="59B3EDD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66B8646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13. uvjeti za rekonstrukciju ili uklanjanje postojeće građevine</w:t>
      </w:r>
    </w:p>
    <w:p w14:paraId="4AF11465"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1DA8310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14. pravila provedbe za pomoćne građevine</w:t>
      </w:r>
    </w:p>
    <w:p w14:paraId="586D6DD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791C004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15. pravila provedbe za prateće građevine druge namjene</w:t>
      </w:r>
    </w:p>
    <w:p w14:paraId="4243E44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a. Nije </w:t>
      </w:r>
      <w:proofErr w:type="spellStart"/>
      <w:r w:rsidRPr="00CD5096">
        <w:rPr>
          <w:rFonts w:ascii="Cambria" w:eastAsia="MS Minngs" w:hAnsi="Cambria" w:cs="Cambria"/>
          <w:lang w:val="hr-HR"/>
        </w:rPr>
        <w:t>primijenjivo</w:t>
      </w:r>
      <w:proofErr w:type="spellEnd"/>
      <w:r w:rsidRPr="00CD5096">
        <w:rPr>
          <w:rFonts w:ascii="Cambria" w:eastAsia="MS Minngs" w:hAnsi="Cambria" w:cs="Cambria"/>
          <w:lang w:val="hr-HR"/>
        </w:rPr>
        <w:t>.</w:t>
      </w:r>
    </w:p>
    <w:p w14:paraId="4199906C"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1.3.2. Smjernice za izradu prostornih planova užih područja / Provedba s detaljnošću UPU-a</w:t>
      </w:r>
    </w:p>
    <w:p w14:paraId="3B465926"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25.</w:t>
      </w:r>
    </w:p>
    <w:p w14:paraId="14D6DF73"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Sukladno Zakonu i potrebama prostornog uređenja, Općina Vladislavci ovim Planom utvrđuje granice obuhvata i obvezu izrade sljedećih planova:</w:t>
      </w:r>
    </w:p>
    <w:p w14:paraId="1246EDB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Urbanistički plan uređenja:</w:t>
      </w:r>
    </w:p>
    <w:p w14:paraId="4619212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UPU Gospodarske zone Vladislavci,</w:t>
      </w:r>
    </w:p>
    <w:p w14:paraId="4D1A839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UPU 1 Vladislavci,</w:t>
      </w:r>
    </w:p>
    <w:p w14:paraId="0D36A28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UPU 2 Vladislavci,</w:t>
      </w:r>
    </w:p>
    <w:p w14:paraId="0404EB4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UPU 3 Vladislavci,</w:t>
      </w:r>
    </w:p>
    <w:p w14:paraId="4BC205E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5. UPU groblja Dopsin i</w:t>
      </w:r>
    </w:p>
    <w:p w14:paraId="6D68B72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6. UPU groblja Vladislavci.</w:t>
      </w:r>
    </w:p>
    <w:p w14:paraId="6547E76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Izrada planova može biti po naprijed navedenom redoslijedu, odnosno redoslijed izrade planova može biti i drugačiji, a odrediti će ga Općina sukladno svojim potrebama i razvoju.</w:t>
      </w:r>
    </w:p>
    <w:p w14:paraId="128635B7"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Za gradnju građevina unutar obuhvata urbanističkih planova uređenja, primjenjuju se uvjeti gradnje navedeni u pravilima provedbe S5-a, a za gradnju prometnih i građevina komunalne infrastrukture primjenjuju se uvjeti gradnje navedeni u odjeljku 2. INFRASTRUKTURNI SUSTAVI.</w:t>
      </w:r>
    </w:p>
    <w:p w14:paraId="41C75D4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Unutar obuhvata ovim Planom navedenih urbanističkih planova uređenja 1.-4. moguća je gradnja obiteljskih stambenih građevina, višestambenih građevina, javnih i društvenih građevina, građevina gospodarskih djelatnosti, športsko-rekreacijskih građevina, pomoćnih građevina, javnih zelenih površina, građevina koje se grade na površinama javne namjene i infrastrukturnih građevina sukladno potrebama Općine Vladislavci i njenih stanovnika.</w:t>
      </w:r>
    </w:p>
    <w:p w14:paraId="18528F04"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(5) Unutar obuhvata ovim Planom navedenih urbanističkih planova uređenja 5. i 6. moguća je gradnja građevina za potrebe groblja.</w:t>
      </w:r>
    </w:p>
    <w:p w14:paraId="32454999"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(6) Maksimalni koeficijent iskorištenosti (kis) građevne čestice obiteljske stambene građevine ovisno o načinu gradnje iznosi:</w:t>
      </w:r>
    </w:p>
    <w:p w14:paraId="27252E7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za samostojeći način gradnje je 1,2</w:t>
      </w:r>
    </w:p>
    <w:p w14:paraId="5873D0A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 za poluprislonjeni način gradnje je 1,6</w:t>
      </w:r>
    </w:p>
    <w:p w14:paraId="6E17D56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za prislonjeni način gradnje je 2,0.</w:t>
      </w:r>
    </w:p>
    <w:p w14:paraId="2362C89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(7) Maksimalni koeficijent iskorištenosti (kis) građevne čestice proizvodne, poslovne, skladišne i </w:t>
      </w:r>
      <w:proofErr w:type="spellStart"/>
      <w:r w:rsidRPr="00CD5096">
        <w:rPr>
          <w:rFonts w:ascii="Cambria" w:eastAsia="MS Minngs" w:hAnsi="Cambria" w:cs="Cambria"/>
          <w:lang w:val="hr-HR"/>
        </w:rPr>
        <w:t>ugostitelsko</w:t>
      </w:r>
      <w:proofErr w:type="spellEnd"/>
      <w:r w:rsidRPr="00CD5096">
        <w:rPr>
          <w:rFonts w:ascii="Cambria" w:eastAsia="MS Minngs" w:hAnsi="Cambria" w:cs="Cambria"/>
          <w:lang w:val="hr-HR"/>
        </w:rPr>
        <w:t xml:space="preserve">-turističke djelatnosti je 2,4; građevne čestice javne i društvene namjene te za višestambenu izgradnju je 2,4 (osim kada je maksimalni koeficijent izgrađenosti 1,0 tada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koeficijent iskorištenosti iznosi 4,0).</w:t>
      </w:r>
    </w:p>
    <w:p w14:paraId="1FB6A34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(8) Maksimalna gustoća stanovanja je 160 st/ha.</w:t>
      </w:r>
    </w:p>
    <w:p w14:paraId="3CA27A6A"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1.3.3. Mjere za urbanu sanaciju ili urbanu preobrazbu</w:t>
      </w:r>
    </w:p>
    <w:p w14:paraId="403F0103"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26.</w:t>
      </w:r>
    </w:p>
    <w:p w14:paraId="4C16950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Nije primjenjivo.</w:t>
      </w:r>
    </w:p>
    <w:p w14:paraId="195FE538"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 Ostale odredbe</w:t>
      </w:r>
    </w:p>
    <w:p w14:paraId="0EE94740"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1.4.1. Ribnjaci</w:t>
      </w:r>
    </w:p>
    <w:p w14:paraId="265F14AE"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27.</w:t>
      </w:r>
    </w:p>
    <w:p w14:paraId="28A9140E"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Ribnjakom se smatraju bazeni i ostale vodne površine za uzgoj akvakulture.</w:t>
      </w:r>
    </w:p>
    <w:p w14:paraId="79732371"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Izgradnja novih ribnjaka izvan građevinskih područja moguća je samo na zemljištu katastarskih kultura: močvara, trstik, neplodno tlo te u napuštenim koritima i rukavcima rijeka i vodotoka, napuštenim gliništima te na ostalom poljoprivrednom tlu. Iznimno, izgradnja ribnjaka moguća je i na vrijednom obradivom tlu ako se radi o izgradnji u sklopu gospodarskog kompleksa.</w:t>
      </w:r>
    </w:p>
    <w:p w14:paraId="5123956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Minimalna površina ribnjaka za uzgoj mlađi je 3 ha, a za uzgoj konzumne ribe je 5 ha. Ova površina mora se koristiti isključivo za potrebe uzgoja ribe.</w:t>
      </w:r>
    </w:p>
    <w:p w14:paraId="5D271A8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Ribnjaci koji se grade u sklopu gospodarskog kompleksa za obavljanje intenzivne poljoprivredne proizvodnje mogu biti i manje površine.</w:t>
      </w:r>
    </w:p>
    <w:p w14:paraId="4031C140"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(5) Udaljenosti ribnjaka od susjednih katastarskih čestica mora biti takva da ne utječe na vodni režim susjednog zemljišta, ali ne manja od 5 m.</w:t>
      </w:r>
    </w:p>
    <w:p w14:paraId="4FCF9907"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(6) Uz ribnjake je moguće graditi građevine za potrebe uzgoja ribe na način da se njihova građevinska (bruto) površina dimenzionira sa 12 m² građevine na 1 ha vodne površine ribnjaka.</w:t>
      </w:r>
    </w:p>
    <w:p w14:paraId="6A2E872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(7) Dozvoljena </w:t>
      </w:r>
      <w:proofErr w:type="spellStart"/>
      <w:r w:rsidRPr="00CD5096">
        <w:rPr>
          <w:rFonts w:ascii="Cambria" w:eastAsia="MS Minngs" w:hAnsi="Cambria" w:cs="Cambria"/>
          <w:lang w:val="hr-HR"/>
        </w:rPr>
        <w:t>etažnost</w:t>
      </w:r>
      <w:proofErr w:type="spellEnd"/>
      <w:r w:rsidRPr="00CD5096">
        <w:rPr>
          <w:rFonts w:ascii="Cambria" w:eastAsia="MS Minngs" w:hAnsi="Cambria" w:cs="Cambria"/>
          <w:lang w:val="hr-HR"/>
        </w:rPr>
        <w:t xml:space="preserve"> tih građevina je prizemlje i potkrovlje.</w:t>
      </w:r>
    </w:p>
    <w:p w14:paraId="16037BF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(8) Izgradnja podruma se ne dozvoljava.</w:t>
      </w:r>
    </w:p>
    <w:p w14:paraId="1EB7B7A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(9) U građevine za potrebe uzgoja ribe moraju se smjestiti sve namjene potrebne za funkcioniranje ribnjaka. Ove građevine moraju biti minimalno udaljene 3 m od svih međa katastarske čestice i minimalno 5 m od ruba ribnjaka.</w:t>
      </w:r>
    </w:p>
    <w:p w14:paraId="090D645A"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lastRenderedPageBreak/>
        <w:t>1.4.2. Tavan</w:t>
      </w:r>
    </w:p>
    <w:p w14:paraId="61CF8CA3"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28.</w:t>
      </w:r>
    </w:p>
    <w:p w14:paraId="72532F0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(1) Tavanom se smatra prostor ispod krovne konstrukcije, a iznad zadnje stropne konstrukcije koji nema namjenu (ne služi boravku ljudi niti smještaju stvari), ako je visina nadozida iznad stropne konstrukcije donje etaže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0,5 m.</w:t>
      </w:r>
    </w:p>
    <w:p w14:paraId="7C408D10"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(2) U slučaju razvedenog tlocrta </w:t>
      </w:r>
      <w:proofErr w:type="spellStart"/>
      <w:r w:rsidRPr="00CD5096">
        <w:rPr>
          <w:rFonts w:ascii="Cambria" w:eastAsia="MS Minngs" w:hAnsi="Cambria" w:cs="Cambria"/>
          <w:lang w:val="hr-HR"/>
        </w:rPr>
        <w:t>nadozid</w:t>
      </w:r>
      <w:proofErr w:type="spellEnd"/>
      <w:r w:rsidRPr="00CD5096">
        <w:rPr>
          <w:rFonts w:ascii="Cambria" w:eastAsia="MS Minngs" w:hAnsi="Cambria" w:cs="Cambria"/>
          <w:lang w:val="hr-HR"/>
        </w:rPr>
        <w:t xml:space="preserve"> u pojedinim dijelovima može biti i veći, ali pod uvjetom da se zadrži ista ravnina krovne plohe, a veća visina nadozida je na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30% širine pročelja,</w:t>
      </w:r>
    </w:p>
    <w:p w14:paraId="5370978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(3) Tavan može imati otvore na </w:t>
      </w:r>
      <w:proofErr w:type="spellStart"/>
      <w:r w:rsidRPr="00CD5096">
        <w:rPr>
          <w:rFonts w:ascii="Cambria" w:eastAsia="MS Minngs" w:hAnsi="Cambria" w:cs="Cambria"/>
          <w:lang w:val="hr-HR"/>
        </w:rPr>
        <w:t>zabatnom</w:t>
      </w:r>
      <w:proofErr w:type="spellEnd"/>
      <w:r w:rsidRPr="00CD5096">
        <w:rPr>
          <w:rFonts w:ascii="Cambria" w:eastAsia="MS Minngs" w:hAnsi="Cambria" w:cs="Cambria"/>
          <w:lang w:val="hr-HR"/>
        </w:rPr>
        <w:t xml:space="preserve"> zidu ili u kosini krova, ali samo u svrhu ventiliranja i minimalnog osvjetljenja.</w:t>
      </w:r>
    </w:p>
    <w:p w14:paraId="2171BB2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Površina pojedinačnih otvora ne smije biti veća od 1m², s tim da površina svih otvora ne smije biti veća od 3m²/100m² površine tavana.</w:t>
      </w:r>
    </w:p>
    <w:p w14:paraId="2324DDD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(5) Na tavanu se ne smiju izvoditi balkoni i lođe. Pristup do tavana može biti ljestvama, penjalicama i sl.</w:t>
      </w:r>
    </w:p>
    <w:p w14:paraId="585E8C4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(6) Ovako izveden tavan ne smatra se etažom.</w:t>
      </w:r>
    </w:p>
    <w:p w14:paraId="3E38EC44"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1.4.3. Javne i društvene djelatnosti</w:t>
      </w:r>
    </w:p>
    <w:p w14:paraId="28CCD06F"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29.</w:t>
      </w:r>
    </w:p>
    <w:p w14:paraId="5465031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Planirana mreža javnih i društvenih djelatnosti sadrži osnovne sadržaje koji moraju biti zastupljeni u središnjim naseljima, a moguće ju je proširivati bez ograničenja.</w:t>
      </w:r>
    </w:p>
    <w:p w14:paraId="4234A894"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(2) U naseljima na području Općine moraju se za potrebe javnih i društvenih djelatnosti, osigurati prostori za sljedeće sadržaje:</w:t>
      </w:r>
    </w:p>
    <w:p w14:paraId="79340F1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Vladislavci - Općinska uprava, osnovna škola, dječji vrtić, zdravstvena stanica, ljekarna, veterinarska ambulanta, dom kulture, vatrogasni dom,</w:t>
      </w:r>
    </w:p>
    <w:p w14:paraId="5D335FE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Dopsin i Hrastin - dom kulture.</w:t>
      </w:r>
    </w:p>
    <w:p w14:paraId="16F2576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Za vjerske građevine, udruge i sl. prostor će se osigurati sukladno potrebama.</w:t>
      </w:r>
    </w:p>
    <w:p w14:paraId="6A105014"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1.4.4. Uvjeti uređenja naselja</w:t>
      </w:r>
    </w:p>
    <w:p w14:paraId="0EDCEF8D"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30.</w:t>
      </w:r>
    </w:p>
    <w:p w14:paraId="4CDEB75C"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U javnom prostoru naselja moraju se zadržati sve građevine male sakralne arhitekture (kapelice, poklonci, raspela) u izvornom obliku. Iznimno, ako to zahtijeva rekonstrukcija prometnica, mogu se izmjestiti u neposrednu blizinu postojeće lokacije.</w:t>
      </w:r>
    </w:p>
    <w:p w14:paraId="172D14AC"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Uz obje strane ulica u naseljima, osobito glavnih, gdje god je to moguće treba podizati tradicijske bjelogorične drvorede. (a postojeće crnogorične postupno uklanjati i zamjenjivati bjelogoričnim).</w:t>
      </w:r>
    </w:p>
    <w:p w14:paraId="377ED291"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Postojeće površine parkova ne smiju se smanjivati, a u njima se dozvoljava gradnja isključivo građevina prometa i infrastrukture te spomen obilježja, fontana i druge urbane opreme.</w:t>
      </w:r>
    </w:p>
    <w:p w14:paraId="1760D47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lastRenderedPageBreak/>
        <w:t>(4) Izvan granica građevinskog područja, na prostorima primjerenim za tu namjenu, mogu se graditi manje vjerske građevine kao križevi, poklonci, kapelice i sl. te spomen obilježja, najveće bruto površine do 30,0 m².</w:t>
      </w:r>
    </w:p>
    <w:p w14:paraId="78C410F4"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1.4.5. Ostale građevine izvan granica građevinskog područja</w:t>
      </w:r>
    </w:p>
    <w:p w14:paraId="14CB492B"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31.</w:t>
      </w:r>
    </w:p>
    <w:p w14:paraId="55C2B91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Izvan granica građevinskog područja, na prostorima primjerenim za tu namjenu, mogu se graditi manje vjerske građevine kao križevi, poklonci, kapelice i sl. te spomen obilježja, najveće bruto površine do 30,0 m².</w:t>
      </w:r>
    </w:p>
    <w:p w14:paraId="2A4338E4"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1.4.6. Uvjeti utvrđivanja koridora ili trasa i površina prometnih i drugih infrastrukturnih sustava</w:t>
      </w:r>
    </w:p>
    <w:p w14:paraId="6FEA49A2"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32.</w:t>
      </w:r>
    </w:p>
    <w:p w14:paraId="0A17BEA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Prilikom gradnje novih infrastrukturnih vodova nižih razina, koji nisu prikazani na kartografskim prikazima ovoga Plana, potrebno je težiti njihovom objedinjavanju u infrastrukturne koridore.</w:t>
      </w:r>
    </w:p>
    <w:p w14:paraId="4BF97DE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Vodovi infrastrukture u pravilu se polažu u površine javne namjene. Iznimno, mogu se polagati i na ostalim površinama uz osigurani pristup.</w:t>
      </w:r>
    </w:p>
    <w:p w14:paraId="3D600F70"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(3) Ostale površine iz prethodnog stavka su:</w:t>
      </w:r>
    </w:p>
    <w:p w14:paraId="293D139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 građevinskim područjima – neizgrađene površine između regulacijske linije i građevnog pravca,</w:t>
      </w:r>
    </w:p>
    <w:p w14:paraId="2724F11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izvan građevinskog područja – neizgrađeni površine.</w:t>
      </w:r>
    </w:p>
    <w:p w14:paraId="4F415DB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Postojeće prometne i infrastrukturne građevine, koje se u ovome Planu uklanjaju ili zamjenjuju novima, mogu se održavati i rekonstruirati na postojećoj trasi do izgradnje nove mreže.</w:t>
      </w:r>
    </w:p>
    <w:p w14:paraId="19B4F9F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(5) Za građevine koje se postavljaju na javne površine (kiosci, nadstrešnice za sklanjanje ljudi u javnom prometu, tende, ljetni vrtovi, spomenici i drugi elementi urbane opreme i slično) ne formiraju se građevne čestice nego se postavljaju na građevnu česticu javne površine.</w:t>
      </w:r>
    </w:p>
    <w:p w14:paraId="4EE65351"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(6) Za linearne infrastrukturne građevine (osim cesta) ne formiraju se građevne čestice nego se iste vode po postojećim česticama osim za pojedinačne građevine na trasi, kada je zbog funkcioniranja građevine potrebno formirati građevnu česticu.</w:t>
      </w:r>
    </w:p>
    <w:p w14:paraId="75173B6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(7) Cesta i druga javno-prometna površina može se graditi na više građevnih čestica.</w:t>
      </w:r>
    </w:p>
    <w:p w14:paraId="174F4E6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(8) Građevna čestica infrastrukturne građevine koja je u funkciji prometa, veza, energetike, vodoopskrbe, odvodnje, vodoprivrede, (trafostanice, mjerno-redukcijske stanice, telekomunikacijski stupovi i sl.), može imati minimalnu površinu jednaku tlocrtnoj veličini građevine i ne mora imati regulacijsku liniju. Ukoliko se ta vrsta građevina postavlja na javnu površinu ili građevnu česticu neke druge građevine ne mora se formirati posebna građevna čestica.</w:t>
      </w:r>
    </w:p>
    <w:p w14:paraId="58800A8E"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lastRenderedPageBreak/>
        <w:t>1.4.7. Parkirališna i garažna mjesta</w:t>
      </w:r>
    </w:p>
    <w:p w14:paraId="4321BF74"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33.</w:t>
      </w:r>
    </w:p>
    <w:p w14:paraId="00BAA521"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U svim naseljima Općine mora se uz sve stambene građevine, građevine javne i društvene te gospodarske namjene, izgraditi minimalni broj parkirališnih mjesta prema sljedećim normativima:</w:t>
      </w:r>
    </w:p>
    <w:p w14:paraId="135D8A4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obiteljske stambene građevine 1 stan 1 parkirališno mjesto,</w:t>
      </w:r>
    </w:p>
    <w:p w14:paraId="068D99F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višestambene građevine 1 stan 1,2 parkirališno mjesto,</w:t>
      </w:r>
    </w:p>
    <w:p w14:paraId="01592AA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trgovački (maloprodaja) 25 m² građevinske bruto površine 1 parkirališno mjesto,</w:t>
      </w:r>
    </w:p>
    <w:p w14:paraId="54C54F0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robne kuće, trgovački centri 60 m² građevinske bruto površine 1 parkirališno mjesto,</w:t>
      </w:r>
    </w:p>
    <w:p w14:paraId="307563E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tržnice na malo 25 m² površine građevne čestice 1 parkirališno mjesto,</w:t>
      </w:r>
    </w:p>
    <w:p w14:paraId="22872E0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poslovne zgrade, uredi, agencije 100 m² građevinske bruto površine 2 parkirališna mjesta,</w:t>
      </w:r>
    </w:p>
    <w:p w14:paraId="36FE6FF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poslovne zgrade, uredi, agencije </w:t>
      </w:r>
      <w:r w:rsidRPr="00CD5096">
        <w:rPr>
          <w:rFonts w:ascii="Cambria" w:eastAsia="MS Minngs" w:hAnsi="Cambria" w:cs="Cambria"/>
          <w:lang w:val="hr-HR"/>
        </w:rPr>
        <w:t> 50 m² građevinske bruto površine 1 parkirališno mjesto,</w:t>
      </w:r>
    </w:p>
    <w:p w14:paraId="5A1AC00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industrija i skladišta 100 m² građevinske bruto površine 1 parkirališno mjesto,</w:t>
      </w:r>
    </w:p>
    <w:p w14:paraId="4F46CB0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servisi i obrt 100 m² građevinske bruto površine 2 parkirališna mjesta,</w:t>
      </w:r>
    </w:p>
    <w:p w14:paraId="69E8962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ugostiteljstvo 15 m² građevinske bruto površine 1 parkirališno mjesto,</w:t>
      </w:r>
    </w:p>
    <w:p w14:paraId="1AD432C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osnovne škole i vrtići 1 učionica/grupa 2 parkirališna mjesta,</w:t>
      </w:r>
    </w:p>
    <w:p w14:paraId="59ABC38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zdravstvene građevine 40 m² građevinske bruto površine 2 parkirališna mjesta,</w:t>
      </w:r>
    </w:p>
    <w:p w14:paraId="2D78A20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vjerske građevine 40 m² građevinske bruto površine 1 parkirališno mjesto,</w:t>
      </w:r>
    </w:p>
    <w:p w14:paraId="07EBCE4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građevine mješovite namjene </w:t>
      </w:r>
      <w:r w:rsidRPr="00CD5096">
        <w:rPr>
          <w:rFonts w:ascii="Cambria" w:eastAsia="MS Minngs" w:hAnsi="Cambria" w:cs="Cambria"/>
          <w:lang w:val="hr-HR"/>
        </w:rPr>
        <w:t> parkirališnih mjesta za sve namjene u sklopu građevine.</w:t>
      </w:r>
    </w:p>
    <w:p w14:paraId="7C55C31F"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U bruto izgrađenu površinu ne uračunava se površina tavanskog prostora, a odnosi se samo na osnovne građevine.</w:t>
      </w:r>
    </w:p>
    <w:p w14:paraId="012B7F17"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Broj parkirališta za športsko-rekreacijske građevine utvrđuje se prema posebnom propisu.</w:t>
      </w:r>
    </w:p>
    <w:p w14:paraId="7CB74E8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Na javnim parkiralištima i u javnim garažama potrebno je osigurati parkirališna mjesta za invalide prema posebnom propisu.</w:t>
      </w:r>
    </w:p>
    <w:p w14:paraId="1F4C5B3A"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(5) Sukladno namjeni građevine izgradnja parkirališta se mora riješiti na sljedeći način:</w:t>
      </w:r>
    </w:p>
    <w:p w14:paraId="4F54785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obiteljske stambene građevine ( na vlastitoj građevnoj čestici, u uličnom koridoru u širini regulacijske linije građevne čestice),</w:t>
      </w:r>
    </w:p>
    <w:p w14:paraId="76998B4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višestambene građevine (na vlastitoj građevnoj čestici, u uličnom koridoru, u širini, regulacijske linije građevne čestice, na parkiralištu udaljenom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100,0 m od građevine)</w:t>
      </w:r>
    </w:p>
    <w:p w14:paraId="7B801AC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poslovne građevine (trgovačke i ugostiteljske i poslovne zgrade, uredi, agencije, servisi i obrt) (na vlastitoj građevnoj čestici, u uličnom koridoru, u širini, regulacijske linije građevne čestice, na parkiralištu udaljenom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100,0 m od građevine)</w:t>
      </w:r>
    </w:p>
    <w:p w14:paraId="7C90EA6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robne kuće i trgovački centri (na vlastitoj građevnoj čestici)</w:t>
      </w:r>
    </w:p>
    <w:p w14:paraId="5E7CAF8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 proizvodne građevine i skladišta (na vlastitoj građevnoj čestici, u uličnom koridoru, u širini regulacijske linije građevne čestice)</w:t>
      </w:r>
    </w:p>
    <w:p w14:paraId="7067C17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javne i društvene , športsko-rekreacijske i vjerske građevine (na vlastitoj građevnoj čestici, u uličnom koridoru, u širini, regulacijske linije građevne čestice, na parkiralištu udaljenom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200,0 m od građevine)</w:t>
      </w:r>
    </w:p>
    <w:p w14:paraId="5775B4C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građevine mješovite namjene (sukladno načinu rješavanja izgradnje parkirališta za osnovnu namjenu)</w:t>
      </w:r>
    </w:p>
    <w:p w14:paraId="59A4A86E"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(6) Pod parkiralištem podrazumijeva se i prostor u garaži.</w:t>
      </w:r>
    </w:p>
    <w:p w14:paraId="1CDE6D03"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(7) Pod pojmom "vlastita građevna čestica" podrazumijeva se građevna čestica na kojoj je izgrađena osnovna građevina.</w:t>
      </w:r>
    </w:p>
    <w:p w14:paraId="1C08D8E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(8) Pod pojmom "ulični koridor u širini regulacijske linije" podrazumijeva se neizgrađeni prostor između regulacijske linije i kolnika na onoj strani ulice na kojoj se nalazi građevna čestica, pod uvjetom da se u tom prostoru osigura pješački prolaz širine kao u ostalom dijelu ulice, a najmanje 1,20 m.</w:t>
      </w:r>
    </w:p>
    <w:p w14:paraId="1A7583A3"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(9) Potvrdu da se javno parkiralište ili garaža može koristiti za potrebe građevine izdaje Općina.</w:t>
      </w:r>
    </w:p>
    <w:p w14:paraId="2947D1C4"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(10) Način rješavanja izgradnje parkirališta obvezno se primjenjuje i u slučaju prenamjene postojećih građevina, za dio građevine koji se </w:t>
      </w:r>
      <w:proofErr w:type="spellStart"/>
      <w:r w:rsidRPr="00CD5096">
        <w:rPr>
          <w:rFonts w:ascii="Cambria" w:eastAsia="MS Minngs" w:hAnsi="Cambria" w:cs="Cambria"/>
          <w:lang w:val="hr-HR"/>
        </w:rPr>
        <w:t>prenamjenjuje</w:t>
      </w:r>
      <w:proofErr w:type="spellEnd"/>
      <w:r w:rsidRPr="00CD5096">
        <w:rPr>
          <w:rFonts w:ascii="Cambria" w:eastAsia="MS Minngs" w:hAnsi="Cambria" w:cs="Cambria"/>
          <w:lang w:val="hr-HR"/>
        </w:rPr>
        <w:t>, te kod rekonstrukcije za dio građevine koji se rekonstruira, ako je zbog prenamjene odnosno rekonstrukcije potreban veći broj parkirališnih mjesta od broja potrebnog za postojeću namjenu.</w:t>
      </w:r>
    </w:p>
    <w:p w14:paraId="434725F8"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1.4.8. Obnovljivi izvori energije (OIE)</w:t>
      </w:r>
    </w:p>
    <w:p w14:paraId="1B8865CD"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34.</w:t>
      </w:r>
    </w:p>
    <w:p w14:paraId="5AB6209E"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Unutar obuhvata ovog Plana omogućava se gradnja samostalne ili u elektroenergetsku mrežu HEP d.d. priključene distribuirane građevine za decentraliziranu proizvodnju električne energije (eventualno i topline) koje za pogon koriste obnovljive izvore energije ili efikasno iskorištene neobnovljive izvore energije.</w:t>
      </w:r>
    </w:p>
    <w:p w14:paraId="180E419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Ukoliko se iskaže interes za takvu gradnju, potrebno je provesti odgovarajuće postupke propisane posebnim propisom, zadovoljiti kriterije zaštite prostora i okoliša te ekonomske isplativosti.</w:t>
      </w:r>
    </w:p>
    <w:p w14:paraId="75F7F34E"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 xml:space="preserve">(3) Unutar granica građevinskih područja naselja omogućava se gradnja samostalne ili u elektroenergetsku mrežu HEP d.d. priključene distribuirane građevine za decentraliziranu proizvodnju električne energije (eventualno i topline) koje za pogon koriste obnovljive izvore energije ili efikasno iskorištene i ekološki prihvatljive neobnovljive izvore energije (sunčeva energija, toplina okoliša, toplina zemlje, biomasa koja ne uključuje ogrjevno drvo, prirodna snaga vodotoka bez hidroloških zahvata, zemni ili </w:t>
      </w:r>
      <w:proofErr w:type="spellStart"/>
      <w:r w:rsidRPr="00CD5096">
        <w:rPr>
          <w:rFonts w:ascii="Cambria" w:eastAsia="MS Minngs" w:hAnsi="Cambria" w:cs="Cambria"/>
          <w:lang w:val="hr-HR"/>
        </w:rPr>
        <w:t>ukopljeni</w:t>
      </w:r>
      <w:proofErr w:type="spellEnd"/>
      <w:r w:rsidRPr="00CD5096">
        <w:rPr>
          <w:rFonts w:ascii="Cambria" w:eastAsia="MS Minngs" w:hAnsi="Cambria" w:cs="Cambria"/>
          <w:lang w:val="hr-HR"/>
        </w:rPr>
        <w:t xml:space="preserve"> naftni plin, nafta i sl.).</w:t>
      </w:r>
    </w:p>
    <w:p w14:paraId="443DFE4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kao prateće i/ili pomoćne građevine-na građevinama ili građevnim česticama osnovne namjene, prema uvjetima gradnje za osnovnu namjenu,</w:t>
      </w:r>
    </w:p>
    <w:p w14:paraId="1950EF3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kao građevine osnovne namjene na zasebnoj građevnoj čestici na području Planom definirane gospodarske namjene unutar građevinskih područja naselja.</w:t>
      </w:r>
    </w:p>
    <w:p w14:paraId="50F6E441"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 xml:space="preserve">(4) Unutar granica izdvojenih građevinskih područja izvan naselja gospodarske namjene, samostalne ili u elektroenergetsku mrežu HEP d.d. priključene distribuirane građevine za decentraliziranu </w:t>
      </w:r>
      <w:r w:rsidRPr="00CD5096">
        <w:rPr>
          <w:rFonts w:ascii="Cambria" w:eastAsia="MS Minngs" w:hAnsi="Cambria" w:cs="Cambria"/>
          <w:lang w:val="hr-HR"/>
        </w:rPr>
        <w:lastRenderedPageBreak/>
        <w:t>proizvodnju električne energije (eventualno i topline) koje za pogon koriste obnovljive izvore energije ili efikasno iskorištene i ekološki prihvatljive neobnovljive izvore energije mogu se graditi:</w:t>
      </w:r>
    </w:p>
    <w:p w14:paraId="2A9F7D7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kao građevine osnovne namjene na zasebnoj građevnoj čestici,</w:t>
      </w:r>
    </w:p>
    <w:p w14:paraId="439BF3C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na građevnim česticama drugih namjena, na građevinama i/ili građevnim česticama u funkciji tih građevina prema uvjetima gradnje za osnovnu namjenu.</w:t>
      </w:r>
    </w:p>
    <w:p w14:paraId="50E3D4B6"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(5) Izvan granica građevinskih područja, samostalne ili u elektroenergetsku mrežu HEP d.d. priključene distribuirane građevine za decentraliziranu proizvodnju električne energije (eventualno i topline) koje za pogon koriste obnovljive izvore energije ili efikasno iskorištene i ekološki prihvatljive neobnovljive izvore energije mogu se graditi:</w:t>
      </w:r>
    </w:p>
    <w:p w14:paraId="4F64258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 sklopu gospodarskog kompleksa ili uz građevine za obavljanje intenzivne poljoprivredne proizvodnje,</w:t>
      </w:r>
    </w:p>
    <w:p w14:paraId="50009CF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kao građevine osnovne namjene na zasebnoj građevnoj čestici pod uvjetom da građevna čestica bude udaljena minimalno 100,0 m od granice građevinskog područja naselja, kao i minimalno 100,0 m od ruba zemljišnog pojasa državne ili županijske ceste, odnosno željeznice, ili planskog koridora ceste, odnosno željeznice.</w:t>
      </w:r>
    </w:p>
    <w:p w14:paraId="429258F1"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(6) Energetske objekte za proizvodnju i distribuciju toplinske energije projektirati, graditi prema posebnim propisima.</w:t>
      </w:r>
    </w:p>
    <w:p w14:paraId="036AEBA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(7) Potrebnu elektroenergetsku opremu i elektroenergetski rasplet projektirati i graditi prema posebnim propisima.</w:t>
      </w:r>
    </w:p>
    <w:p w14:paraId="37DEE778"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1.4.9. Gospodarenje otpadom</w:t>
      </w:r>
    </w:p>
    <w:p w14:paraId="7D62A7DA"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35.</w:t>
      </w:r>
    </w:p>
    <w:p w14:paraId="4CCE5E6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Područje Općine Vladislavci u cijelosti mora biti pokriveno organiziranim uklanjanjem svih vrsta otpada (komunalni, neopasni proizvodni, opasni otpad te posebne kategorije otpada).</w:t>
      </w:r>
    </w:p>
    <w:p w14:paraId="2408EB0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Komunalni otpad se prikuplja na propisani način i predaje ovlaštenom koncesionaru na daljnje raspolaganje.</w:t>
      </w:r>
    </w:p>
    <w:p w14:paraId="052DB30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Neopasni proizvodni otpad se mora skladištiti na parceli proizvođača otpada na zakonom propisani način, do trenutka predaje ovlaštenom sakupljaču te vrste otpada ili do trenutka odvoza na legalno odlagalište (ili preradu) te vrste otpada.</w:t>
      </w:r>
    </w:p>
    <w:p w14:paraId="4538F51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Opasni otpad i posebne kategorije otpada se moraju privremeno skladištiti na zakonom propisani način, te predati na daljnje gospodarenje ovlaštenom skupljaču opasnog otpada ili posebnih kategorija otpada.</w:t>
      </w:r>
    </w:p>
    <w:p w14:paraId="351E86DC"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(5) Na području Općine je planirana izgradnja </w:t>
      </w:r>
      <w:proofErr w:type="spellStart"/>
      <w:r w:rsidRPr="00CD5096">
        <w:rPr>
          <w:rFonts w:ascii="Cambria" w:eastAsia="MS Minngs" w:hAnsi="Cambria" w:cs="Cambria"/>
          <w:lang w:val="hr-HR"/>
        </w:rPr>
        <w:t>reciklažnog</w:t>
      </w:r>
      <w:proofErr w:type="spellEnd"/>
      <w:r w:rsidRPr="00CD5096">
        <w:rPr>
          <w:rFonts w:ascii="Cambria" w:eastAsia="MS Minngs" w:hAnsi="Cambria" w:cs="Cambria"/>
          <w:lang w:val="hr-HR"/>
        </w:rPr>
        <w:t xml:space="preserve"> dvorišta, </w:t>
      </w:r>
      <w:proofErr w:type="spellStart"/>
      <w:r w:rsidRPr="00CD5096">
        <w:rPr>
          <w:rFonts w:ascii="Cambria" w:eastAsia="MS Minngs" w:hAnsi="Cambria" w:cs="Cambria"/>
          <w:lang w:val="hr-HR"/>
        </w:rPr>
        <w:t>reciklažnog</w:t>
      </w:r>
      <w:proofErr w:type="spellEnd"/>
      <w:r w:rsidRPr="00CD5096">
        <w:rPr>
          <w:rFonts w:ascii="Cambria" w:eastAsia="MS Minngs" w:hAnsi="Cambria" w:cs="Cambria"/>
          <w:lang w:val="hr-HR"/>
        </w:rPr>
        <w:t xml:space="preserve"> dvorišta građevinskog otpada te prikupljanje jednog rashladnog kontejnera za otpad životinjskog porijekla i formiranje 4 </w:t>
      </w:r>
      <w:proofErr w:type="spellStart"/>
      <w:r w:rsidRPr="00CD5096">
        <w:rPr>
          <w:rFonts w:ascii="Cambria" w:eastAsia="MS Minngs" w:hAnsi="Cambria" w:cs="Cambria"/>
          <w:lang w:val="hr-HR"/>
        </w:rPr>
        <w:t>reciklažna</w:t>
      </w:r>
      <w:proofErr w:type="spellEnd"/>
      <w:r w:rsidRPr="00CD5096">
        <w:rPr>
          <w:rFonts w:ascii="Cambria" w:eastAsia="MS Minngs" w:hAnsi="Cambria" w:cs="Cambria"/>
          <w:lang w:val="hr-HR"/>
        </w:rPr>
        <w:t xml:space="preserve"> otoka unutar granica građevinskih područja naselja iz sastava Općine.</w:t>
      </w:r>
    </w:p>
    <w:p w14:paraId="6F287F2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(6) Ostale građevine u funkciji održivog gospodarenja otpadom lokalne razine smještaju se unutar područja naselja gospodarske namjene i izdvojenih građevinskih područja van naselja gospodarske namjene, na zasebnoj građevnoj čestici, ograđena i opremljena potrebnim infrastrukturnim priključcima.</w:t>
      </w:r>
    </w:p>
    <w:p w14:paraId="7FA32E8B"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lastRenderedPageBreak/>
        <w:t>1.4.10. Mjere sprječavanja nepovoljna utjecaja na okoliš</w:t>
      </w:r>
    </w:p>
    <w:p w14:paraId="323D8501"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36.</w:t>
      </w:r>
    </w:p>
    <w:p w14:paraId="7D245099"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Na području Općine utvrđene su sljedeća oštećena ili ugrožena područja:</w:t>
      </w:r>
    </w:p>
    <w:p w14:paraId="75350A9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divlje odlagalište otpada ''Pašnjak'' kod Hrastina,</w:t>
      </w:r>
    </w:p>
    <w:p w14:paraId="0EE463B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bazeni za namakanje </w:t>
      </w:r>
      <w:proofErr w:type="spellStart"/>
      <w:r w:rsidRPr="00CD5096">
        <w:rPr>
          <w:rFonts w:ascii="Cambria" w:eastAsia="MS Minngs" w:hAnsi="Cambria" w:cs="Cambria"/>
          <w:lang w:val="hr-HR"/>
        </w:rPr>
        <w:t>kudelje</w:t>
      </w:r>
      <w:proofErr w:type="spellEnd"/>
      <w:r w:rsidRPr="00CD5096">
        <w:rPr>
          <w:rFonts w:ascii="Cambria" w:eastAsia="MS Minngs" w:hAnsi="Cambria" w:cs="Cambria"/>
          <w:lang w:val="hr-HR"/>
        </w:rPr>
        <w:t xml:space="preserve"> u krugu tvornice ''</w:t>
      </w:r>
      <w:proofErr w:type="spellStart"/>
      <w:r w:rsidRPr="00CD5096">
        <w:rPr>
          <w:rFonts w:ascii="Cambria" w:eastAsia="MS Minngs" w:hAnsi="Cambria" w:cs="Cambria"/>
          <w:lang w:val="hr-HR"/>
        </w:rPr>
        <w:t>Mobilia</w:t>
      </w:r>
      <w:proofErr w:type="spellEnd"/>
      <w:r w:rsidRPr="00CD5096">
        <w:rPr>
          <w:rFonts w:ascii="Cambria" w:eastAsia="MS Minngs" w:hAnsi="Cambria" w:cs="Cambria"/>
          <w:lang w:val="hr-HR"/>
        </w:rPr>
        <w:t>''</w:t>
      </w:r>
    </w:p>
    <w:p w14:paraId="6AD2AFCF"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Prostornim planom Osječko-baranjske županije prikazana lokacija eksploatacijskog polja opekarske gline ''Vladislavci'', kao lokacija za sanaciju, u međuvremenu je sanirana i uređena za rekreaciju (ŠRD Čepin).</w:t>
      </w:r>
    </w:p>
    <w:p w14:paraId="2FAF7EDA"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(3) Za sanaciju oštećenih ili ugroženih područja potrebno je provesti sljedeće mjere:</w:t>
      </w:r>
    </w:p>
    <w:p w14:paraId="7AA2455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divlje odlagalište otpada ''Pašnjak'' kod Hrastina mora se sanirati,</w:t>
      </w:r>
    </w:p>
    <w:p w14:paraId="3E4AF3C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za bazene za namakanje </w:t>
      </w:r>
      <w:proofErr w:type="spellStart"/>
      <w:r w:rsidRPr="00CD5096">
        <w:rPr>
          <w:rFonts w:ascii="Cambria" w:eastAsia="MS Minngs" w:hAnsi="Cambria" w:cs="Cambria"/>
          <w:lang w:val="hr-HR"/>
        </w:rPr>
        <w:t>kudelje</w:t>
      </w:r>
      <w:proofErr w:type="spellEnd"/>
      <w:r w:rsidRPr="00CD5096">
        <w:rPr>
          <w:rFonts w:ascii="Cambria" w:eastAsia="MS Minngs" w:hAnsi="Cambria" w:cs="Cambria"/>
          <w:lang w:val="hr-HR"/>
        </w:rPr>
        <w:t xml:space="preserve"> izraditi elaborat o sanaciji i prenamjeni.</w:t>
      </w:r>
    </w:p>
    <w:p w14:paraId="5C76AC6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Potrebno je izraditi Program mjerenja kakvoće zraka i uspostaviti područnu mrežu za praćenje kakvoće zraka, sukladno posebnom propisu.</w:t>
      </w:r>
    </w:p>
    <w:p w14:paraId="4FC0AB1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(5) Mrežom postaja obvezno je obuhvatiti proizvodnu zonu Vladislavci.</w:t>
      </w:r>
    </w:p>
    <w:p w14:paraId="2D7113C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(6) Za područje Općine potrebno je izraditi kartu buke, sukladno posebnom propisu.</w:t>
      </w:r>
    </w:p>
    <w:p w14:paraId="6610CBD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(7) U slučaju da se kartom buke utvrde područja buke većeg intenziteta od dozvoljenog posebnim propisom, potrebno je provesti mjere zaštite od buke, sukladno uvjetima i obilježjima područja (zelenilom, ogradama i sl.).</w:t>
      </w:r>
    </w:p>
    <w:p w14:paraId="2D694F20"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(8) Ostale mjere zaštite okoliša provodit će se sukladno posebnim propisima te uvjetima i mjerama utvrđenim u ovome Planu i to:</w:t>
      </w:r>
    </w:p>
    <w:p w14:paraId="3C0D4BC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1. Zaštita tla</w:t>
      </w:r>
    </w:p>
    <w:p w14:paraId="6521D4C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provođenjem ovoga Plana sukladno kartografskom prikazu br. 1.1. "Namjena prostora", odnosno gradnjom unutar utvrđenih građevinskih područja,</w:t>
      </w:r>
    </w:p>
    <w:p w14:paraId="5DEBF5C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gradnjom izvan građevinskih područja i načinom vođenja infrastrukture, sukladno odredbama ove Odluke,</w:t>
      </w:r>
    </w:p>
    <w:p w14:paraId="4040FBA8"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c. zbrinjavanjem otpada na način utvrđen odredbama ove Odluke,</w:t>
      </w:r>
    </w:p>
    <w:p w14:paraId="18033B7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d. smanjivanjem uporabe pesticida, umjetnog gnojiva te ostalih preparata na primjerenu razinu.</w:t>
      </w:r>
    </w:p>
    <w:p w14:paraId="4F0E13F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2. Zaštita zraka i zaštita od buke</w:t>
      </w:r>
    </w:p>
    <w:p w14:paraId="6A2181C3"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uvjetima gradnje u građevinskom području naselja, uvjetima utvrđenim za gradnju građevina gospodarske namjene, te uvjetima gradnje poljoprivrednih građevina za uzgoj životinja, sukladno odredbama ove Odluke.</w:t>
      </w:r>
    </w:p>
    <w:p w14:paraId="227C002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3. Zaštita šuma</w:t>
      </w:r>
    </w:p>
    <w:p w14:paraId="0A1F1B6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lastRenderedPageBreak/>
        <w:t>a. provođenjem ovoga Plana sukladno kartografskom prikazu br. 1.1. "Namjena prostora",</w:t>
      </w:r>
    </w:p>
    <w:p w14:paraId="666C326F"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b. gradnjom elektroenergetskih građevina sukladno ovim odredbama</w:t>
      </w:r>
    </w:p>
    <w:p w14:paraId="5FD7C69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4. Zaštita životinja</w:t>
      </w:r>
    </w:p>
    <w:p w14:paraId="73EB12E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a. planiranjem i provođenjem mjera zaštite životinja prilikom gradnje novih prometnica (ograde, prolazi za životinje) i dalekovoda (zaštita ptica) na dionicama na kojima se takva potreba utvrdi u Studiji o utjecaju na okoliš.</w:t>
      </w:r>
    </w:p>
    <w:p w14:paraId="1C422083"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1.4.11. Mjere zaštite od ratnih opasnosti i elementarnih nepogoda</w:t>
      </w:r>
    </w:p>
    <w:p w14:paraId="2FE5F25F"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37.</w:t>
      </w:r>
    </w:p>
    <w:p w14:paraId="238FE381"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Prema kriterijima utvrđenim u posebnom propisu, niti u jednom naselju na području Općine ne moraju se graditi skloništa i drugi objekti za zaštitu stanovništva.</w:t>
      </w:r>
    </w:p>
    <w:p w14:paraId="6217A02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Eventualna potreba gradnje skloništa i/ili drugih objekata za zaštitu stanovništva utvrdit će se ovisno o procjeni ugroženosti i stupnju ugroženosti.</w:t>
      </w:r>
    </w:p>
    <w:p w14:paraId="3F6805A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Procjenu ugroženosti i stupanj ugroženosti utvrđuje Općina.</w:t>
      </w:r>
    </w:p>
    <w:p w14:paraId="14ACEF4C"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Zone u kojima se grade skloništa utvrdit će Općina.</w:t>
      </w:r>
    </w:p>
    <w:p w14:paraId="4964E91C"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(5) U ostalim dijelovima naselja grade se zakloni.</w:t>
      </w:r>
    </w:p>
    <w:p w14:paraId="3F4FC15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(6) Potreba gradnje skloništa i zaklona u ostalim građevinskim područjima kao i van građevinskih područja utvrdit će se zavisno o procjeni ugroženosti i stupnju ugroženosti.</w:t>
      </w:r>
    </w:p>
    <w:p w14:paraId="71B93591"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(7) Procjenu ugroženosti i stupanj ugroženosti utvrđuje Općina.</w:t>
      </w:r>
    </w:p>
    <w:p w14:paraId="6948EB64"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(8) Pri određivanju lokacije, dimenzioniranju i projektiranju skloništa potrebno je pridržavati se sljedećih preporuka:</w:t>
      </w:r>
    </w:p>
    <w:p w14:paraId="2D7B54F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skloništa osnovne i dopunske zaštite treba planirati i projektirati kao dvonamjenske građevine s mirnodopskom namjenom, sukladno interesima investitora,</w:t>
      </w:r>
    </w:p>
    <w:p w14:paraId="6F764D7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lokaciju skloništa predvidjeti tako da je pristup do skloništa moguć i u uvjetima rušenja zgrade.</w:t>
      </w:r>
    </w:p>
    <w:p w14:paraId="28866C47"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(9) Zaklonom se smatra djelomično zatvoren prostor koji je izgrađen ili prilagođen tako da svojim funkcionalnim rješenjem, konstrukcijom i oblikom daje ograničenu zaštitu od ratnih djelovanja.</w:t>
      </w:r>
    </w:p>
    <w:p w14:paraId="47F4B37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(10) Zaklon se može graditi kao samostalni zaklon izvan građevina (rovovi i jame) i u građevinama, u prikladnim prostorijama.</w:t>
      </w:r>
    </w:p>
    <w:p w14:paraId="1196982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(11) Zakloni izvan građevina moraju se izgraditi izvan dometa ruševina susjednih građevina. Položaj zaklona izvan građevina treba odrediti na slobodnim površinama, izvan trasa podzemnih instalacija.</w:t>
      </w:r>
    </w:p>
    <w:p w14:paraId="5956FC0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(12) Na području općine Vladislavci utvrđen je VII MCS.</w:t>
      </w:r>
    </w:p>
    <w:p w14:paraId="790FBB2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(13) Zaštita građevina od potresa provodi se projektiranjem i gradnjom građevina, sukladno posebnim propisima.</w:t>
      </w:r>
    </w:p>
    <w:p w14:paraId="6B8B0DB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lastRenderedPageBreak/>
        <w:t xml:space="preserve">(14) Na području Općine utvrđeno je povremeno poplavno područje. Na povremeno poplavnom području u okviru građevinskog područja dozvoljava se interpolacija i gradnja građevina pod uvjetima koje će utvrditi ustanova s javnim ovlastima nadležna za </w:t>
      </w:r>
      <w:proofErr w:type="spellStart"/>
      <w:r w:rsidRPr="00CD5096">
        <w:rPr>
          <w:rFonts w:ascii="Cambria" w:eastAsia="MS Minngs" w:hAnsi="Cambria" w:cs="Cambria"/>
          <w:lang w:val="hr-HR"/>
        </w:rPr>
        <w:t>vodnogospodarstvo</w:t>
      </w:r>
      <w:proofErr w:type="spellEnd"/>
      <w:r w:rsidRPr="00CD5096">
        <w:rPr>
          <w:rFonts w:ascii="Cambria" w:eastAsia="MS Minngs" w:hAnsi="Cambria" w:cs="Cambria"/>
          <w:lang w:val="hr-HR"/>
        </w:rPr>
        <w:t>.</w:t>
      </w:r>
    </w:p>
    <w:p w14:paraId="509959B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(15) Prilikom gradnje i rekonstrukcije vodoopskrbne mreže mora se predvidjeti hidrantska mreža.</w:t>
      </w:r>
    </w:p>
    <w:p w14:paraId="26141C59"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1.4.12. Postupanje s građevinama izgrađenim suprotno uvjetima utvrđenim u planu</w:t>
      </w:r>
    </w:p>
    <w:p w14:paraId="6C904BC2"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38.</w:t>
      </w:r>
    </w:p>
    <w:p w14:paraId="76B751F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Ako je postojeći koeficijent izgrađenosti građevne čestice (</w:t>
      </w:r>
      <w:proofErr w:type="spellStart"/>
      <w:r w:rsidRPr="00CD5096">
        <w:rPr>
          <w:rFonts w:ascii="Cambria" w:eastAsia="MS Minngs" w:hAnsi="Cambria" w:cs="Cambria"/>
          <w:lang w:val="hr-HR"/>
        </w:rPr>
        <w:t>kig</w:t>
      </w:r>
      <w:proofErr w:type="spellEnd"/>
      <w:r w:rsidRPr="00CD5096">
        <w:rPr>
          <w:rFonts w:ascii="Cambria" w:eastAsia="MS Minngs" w:hAnsi="Cambria" w:cs="Cambria"/>
          <w:lang w:val="hr-HR"/>
        </w:rPr>
        <w:t>) veći od dozvoljenog, isti se prilikom gradnje novih građevina na toj čestici može zadržati.</w:t>
      </w:r>
    </w:p>
    <w:p w14:paraId="71D0D170"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1.4.13. Izdvojena građevinska područja izvan naselja Groblje Dopsin i Groblje Vladislavci</w:t>
      </w:r>
    </w:p>
    <w:p w14:paraId="72FFABFF"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39.</w:t>
      </w:r>
    </w:p>
    <w:p w14:paraId="55764EA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Unutar granica obuhvata Groblja Dopsin i Vladislavci nema zaštićenih prirodnih, kulturno-povijesnih cjelina i građevina i ambijentalnih vrijednosti.</w:t>
      </w:r>
    </w:p>
    <w:p w14:paraId="36B3F745"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1.4.14. Uvjeti provedbe zahvata u prostoru s detaljnošću propisanom za urbanistički plan uređenja na dijelu građevinske čestice kč.br. 819. k.o. Vladislavci - infrastruktura</w:t>
      </w:r>
    </w:p>
    <w:p w14:paraId="3121D80D"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1.4.14.1. Promet i elektroničke komunikacije</w:t>
      </w:r>
    </w:p>
    <w:p w14:paraId="7A6A3739"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40.</w:t>
      </w:r>
    </w:p>
    <w:p w14:paraId="57D57101"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Točan položaj i širina kolnika, parkirališta, kolno-pješačkih površina, pješačkih staza i sl. unutar uličnog koridora definirat će se projektnom dokumentacijom</w:t>
      </w:r>
    </w:p>
    <w:p w14:paraId="325D116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U okviru uličnog koridora moguće je polagati vodove druge infrastrukture i njihovu prateću opremu.</w:t>
      </w:r>
    </w:p>
    <w:p w14:paraId="37714E5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Širina kolnika za dvosmjeran promet nerazvrstanih cesta (cesta lokalnog značaja) treba biti 5,50 m, a minimalna širina je 4,5 m uz ograničenje brzine i sl., što mora biti definirano u okviru projektne dokumentacije.</w:t>
      </w:r>
    </w:p>
    <w:p w14:paraId="10D6789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Površina za parkiranje na dijelu građevinske čestice kč.br. 819 k.o. Vladislavci mora se osigurati u okviru vlastite građevne čestice.</w:t>
      </w:r>
    </w:p>
    <w:p w14:paraId="0EDCA8F9"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(5) Minimalan broj parkirališnih mjesta definiran je u slijedećoj tablici:</w:t>
      </w:r>
    </w:p>
    <w:p w14:paraId="424B1ED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obiteljske stambene građevine 1 stan 1 parkirališno mjesto</w:t>
      </w:r>
    </w:p>
    <w:p w14:paraId="56EA00E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višestambene građevine 1 stan 1,2 parkirališno mjesto</w:t>
      </w:r>
    </w:p>
    <w:p w14:paraId="6A319AF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trgovački (maloprodaja) 25 m² građevinske bruto površine 1 parkirališno mjesto</w:t>
      </w:r>
    </w:p>
    <w:p w14:paraId="0C13225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robne kuće, trgovački centri 60 m² građevinske bruto površine 1 parkirališno mjesto</w:t>
      </w:r>
    </w:p>
    <w:p w14:paraId="551A36C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tržnice na malo 25 m² površine građevne čestice 1 parkirališno mjesto</w:t>
      </w:r>
    </w:p>
    <w:p w14:paraId="69B561B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poslovne zgrade, uredi, agencije 100 m² građevinske bruto površine 2 parkirališna mjesta</w:t>
      </w:r>
    </w:p>
    <w:p w14:paraId="6E71898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poslovne zgrade, uredi, agencije </w:t>
      </w:r>
      <w:r w:rsidRPr="00CD5096">
        <w:rPr>
          <w:rFonts w:ascii="Cambria" w:eastAsia="MS Minngs" w:hAnsi="Cambria" w:cs="Cambria"/>
          <w:lang w:val="hr-HR"/>
        </w:rPr>
        <w:t> 50 m² građevinske bruto površine 1 parkirališno mjesto</w:t>
      </w:r>
    </w:p>
    <w:p w14:paraId="14B521A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 industrija i skladišta 100 m² građevinske bruto površine 1 parkirališno mjesto</w:t>
      </w:r>
    </w:p>
    <w:p w14:paraId="03D822C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servisi i obrt 100 m² građevinske bruto površine 2 parkirališna mjesta</w:t>
      </w:r>
    </w:p>
    <w:p w14:paraId="15BB582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ugostiteljstvo 15 m² građevinske bruto površine 1 parkirališno mjesto</w:t>
      </w:r>
    </w:p>
    <w:p w14:paraId="4F32AA6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osnovne škole i vrtići 1 učionica/grupa 2 parkirališna mjesta</w:t>
      </w:r>
    </w:p>
    <w:p w14:paraId="65C065D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zdravstvene građevine 40 m² građevinske bruto površine 2 parkirališna mjesta</w:t>
      </w:r>
    </w:p>
    <w:p w14:paraId="210FF84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vjerske građevine 40 m² građevinske bruto površine 1 parkirališno mjesto</w:t>
      </w:r>
    </w:p>
    <w:p w14:paraId="7CB5338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građevine mješovite namjene </w:t>
      </w:r>
      <w:r w:rsidRPr="00CD5096">
        <w:rPr>
          <w:rFonts w:ascii="Cambria" w:eastAsia="MS Minngs" w:hAnsi="Cambria" w:cs="Cambria"/>
          <w:lang w:val="hr-HR"/>
        </w:rPr>
        <w:t> parkirališnih mjesta za sve namjene u sklopu građevine</w:t>
      </w:r>
    </w:p>
    <w:p w14:paraId="4E85C90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(6) U okviru zaštitnog zelenila u okviru uličnog koridora mogu se graditi parkirališna mjesta za posjetitelje, servisne službe i sl., uz suglasnost i uvjete pravne osobe koja upravlja cestom u uličnom koridoru.</w:t>
      </w:r>
    </w:p>
    <w:p w14:paraId="7D7E2AC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(7) Planiranu elektroničku komunikacijsku infrastrukturu u nepokretnoj mreži graditi kabelskom kanalizacijom, a mjesta priključenja su najbliži elektronički komunikacijski vodovi.</w:t>
      </w:r>
    </w:p>
    <w:p w14:paraId="6C3BB2D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(8) Elektronička komunikacijska infrastruktura u nepokretnoj komunikacijskoj mreži (građena s kabelskom kanalizacijom) u pravilu se gradi ispod nogostupa ili u okviru zaštitne zelene površine u uličnom koridoru.</w:t>
      </w:r>
    </w:p>
    <w:p w14:paraId="4949A65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(9) Pri projektiranju i izgradnji elektroničke komunikacijske infrastrukture u nepokretnoj mreži pridržavati se posebnih propisa, te primjenjivati suvremena tehnološko-tehnička rješenja.</w:t>
      </w:r>
    </w:p>
    <w:p w14:paraId="297E702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(10) Uvjeti građenja su orijentacijski, a definitivno će se riješiti izvedbenim projektom elektroničke komunikacijske mreže, te projektno-tehničkom dokumentacijom priključka svakog pretplatnika</w:t>
      </w:r>
    </w:p>
    <w:p w14:paraId="72A081BE"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 xml:space="preserve">1.4.14.2. </w:t>
      </w:r>
      <w:proofErr w:type="spellStart"/>
      <w:r w:rsidRPr="00CD5096">
        <w:rPr>
          <w:rFonts w:eastAsia="MS Gothi"/>
          <w:b/>
          <w:bCs/>
          <w:color w:val="4F81BD"/>
          <w:sz w:val="26"/>
          <w:szCs w:val="26"/>
          <w:lang w:val="hr-HR"/>
        </w:rPr>
        <w:t>Plinoopskrba</w:t>
      </w:r>
      <w:proofErr w:type="spellEnd"/>
    </w:p>
    <w:p w14:paraId="129E5B79"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41.</w:t>
      </w:r>
    </w:p>
    <w:p w14:paraId="6027F7C3"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(1) Na ovom području planirana je plinofikacija. Planirani plinovodi su </w:t>
      </w:r>
      <w:proofErr w:type="spellStart"/>
      <w:r w:rsidRPr="00CD5096">
        <w:rPr>
          <w:rFonts w:ascii="Cambria" w:eastAsia="MS Minngs" w:hAnsi="Cambria" w:cs="Cambria"/>
          <w:lang w:val="hr-HR"/>
        </w:rPr>
        <w:t>srednjetlačni</w:t>
      </w:r>
      <w:proofErr w:type="spellEnd"/>
      <w:r w:rsidRPr="00CD5096">
        <w:rPr>
          <w:rFonts w:ascii="Cambria" w:eastAsia="MS Minngs" w:hAnsi="Cambria" w:cs="Cambria"/>
          <w:lang w:val="hr-HR"/>
        </w:rPr>
        <w:t>, karakteristika kakve vrijede i za ostale dijelove naselja Vladislavci. Unutar planiranog uličnog koridora planirati smještaj planiranih plinovoda obostrano.</w:t>
      </w:r>
    </w:p>
    <w:p w14:paraId="7858E6A0"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1.4.14.3. Elektroopskrba</w:t>
      </w:r>
    </w:p>
    <w:p w14:paraId="059492D2"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42.</w:t>
      </w:r>
    </w:p>
    <w:p w14:paraId="2FD13E2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Na ovom području nalazi se postojeći nadzemni elektroopskrbni vod. Planirano je kabliranje i izmještanje istog u ulične profile. Planirana niskonaponska mreža unutar ovog područja gradi se pod istim uvjetima koji su propisani u Odredbama za provedbu PPUO Vladislavci.</w:t>
      </w:r>
    </w:p>
    <w:p w14:paraId="094A636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Javna rasvjeta se formira unutar planiranih površina javne namjene u svemu prema Odredbama za provedbu PPUO Vladislavci.</w:t>
      </w:r>
    </w:p>
    <w:p w14:paraId="05D3CB86"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lastRenderedPageBreak/>
        <w:t>1.4.14.4. Vodoopskrba</w:t>
      </w:r>
    </w:p>
    <w:p w14:paraId="29337F24"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43.</w:t>
      </w:r>
    </w:p>
    <w:p w14:paraId="37A1490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Opskrba vodom vršit će se iz vodoopskrbnog sustava naselja Vladislavci. Do izgradnje javne vodoopskrbe moguće je lokalno rješavanje vodoopskrbe.</w:t>
      </w:r>
    </w:p>
    <w:p w14:paraId="417BF0F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(2) Vodovodnu mrežu i uređaje treba projektirati i graditi </w:t>
      </w:r>
      <w:proofErr w:type="spellStart"/>
      <w:r w:rsidRPr="00CD5096">
        <w:rPr>
          <w:rFonts w:ascii="Cambria" w:eastAsia="MS Minngs" w:hAnsi="Cambria" w:cs="Cambria"/>
          <w:lang w:val="hr-HR"/>
        </w:rPr>
        <w:t>poštivajući</w:t>
      </w:r>
      <w:proofErr w:type="spellEnd"/>
      <w:r w:rsidRPr="00CD5096">
        <w:rPr>
          <w:rFonts w:ascii="Cambria" w:eastAsia="MS Minngs" w:hAnsi="Cambria" w:cs="Cambria"/>
          <w:lang w:val="hr-HR"/>
        </w:rPr>
        <w:t xml:space="preserve"> sve tehničke propise, norme i zakone iz ove oblasti.</w:t>
      </w:r>
    </w:p>
    <w:p w14:paraId="4AD899AF"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Profili cijevi kao i ostali tehnički elementi određuju se projektom.</w:t>
      </w:r>
    </w:p>
    <w:p w14:paraId="728CB9DE"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(4) Vodoopskrbnu mrežu treba projektirati izvan kolnika konstrukcije, a u čvorovima mreže projektirati </w:t>
      </w:r>
      <w:proofErr w:type="spellStart"/>
      <w:r w:rsidRPr="00CD5096">
        <w:rPr>
          <w:rFonts w:ascii="Cambria" w:eastAsia="MS Minngs" w:hAnsi="Cambria" w:cs="Cambria"/>
          <w:lang w:val="hr-HR"/>
        </w:rPr>
        <w:t>zasunska</w:t>
      </w:r>
      <w:proofErr w:type="spellEnd"/>
      <w:r w:rsidRPr="00CD5096">
        <w:rPr>
          <w:rFonts w:ascii="Cambria" w:eastAsia="MS Minngs" w:hAnsi="Cambria" w:cs="Cambria"/>
          <w:lang w:val="hr-HR"/>
        </w:rPr>
        <w:t xml:space="preserve"> okna sa zapornim organima.</w:t>
      </w:r>
    </w:p>
    <w:p w14:paraId="1BC37E0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(5) Mjesto priključka voda s građevne čestice na vod javnog vodoopskrbnog sustava treba projektirati na temelju izvedbene tehničke dokumentacije sadržaja građevne čestice, a u pravilu bi trebao biti u zoni ulaza na građevnu česticu.</w:t>
      </w:r>
    </w:p>
    <w:p w14:paraId="35C76AB3"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(6) Svaka parcela (građevna čestica) mora imati vlastiti spojni vod za priključak na javnu vodovodnu mrežu na kojem mora biti ugrađen uređaj za mjerenje količine vode (vodomjer).</w:t>
      </w:r>
    </w:p>
    <w:p w14:paraId="3E5534C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(7) Priključenje korisnika koji su smješteni u uličnom koridoru s nasuprotne strane cjevovoda vodoopskrbe moguće je izvesti pojedinačnim priključkom pomoću </w:t>
      </w:r>
      <w:proofErr w:type="spellStart"/>
      <w:r w:rsidRPr="00CD5096">
        <w:rPr>
          <w:rFonts w:ascii="Cambria" w:eastAsia="MS Minngs" w:hAnsi="Cambria" w:cs="Cambria"/>
          <w:lang w:val="hr-HR"/>
        </w:rPr>
        <w:t>tuneliranja</w:t>
      </w:r>
      <w:proofErr w:type="spellEnd"/>
      <w:r w:rsidRPr="00CD5096">
        <w:rPr>
          <w:rFonts w:ascii="Cambria" w:eastAsia="MS Minngs" w:hAnsi="Cambria" w:cs="Cambria"/>
          <w:lang w:val="hr-HR"/>
        </w:rPr>
        <w:t xml:space="preserve"> ili gradnjom sekundarnog voda na toj strani ulice.</w:t>
      </w:r>
    </w:p>
    <w:p w14:paraId="65D6E21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(8) Vodomjer se zajedno sa zapornim elementima (ventilima ili zasunima) ispred i iza njega ugrađuje u zasebnom oknu koje treba biti izgrađeno na pripadajućoj parceli neposredno iza regulacijske linije.</w:t>
      </w:r>
    </w:p>
    <w:p w14:paraId="7FACEC8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(9) Javnu hidrantsku mrežu treba projektirati izvedbenom tehničkom dokumentacijom na javnim površinama prema posebnim propisima. Razmak hidranata treba biti prema propisima (orijentacijski ne veći od 100 m).</w:t>
      </w:r>
    </w:p>
    <w:p w14:paraId="27FB55F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(10) Minimalne dimenzije cijevi vodoopskrbnog sustava radi zadovoljavanja protupožarnih uvjeta ne trebaju biti manje od Ø 100 mm.</w:t>
      </w:r>
    </w:p>
    <w:p w14:paraId="701D5A2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(11) Izuzetno, sekundarni vod može biti i manjih dimenzija, a ovisan je o hidrauličkom izračunu potreba korisnika na tom vodu.</w:t>
      </w:r>
    </w:p>
    <w:p w14:paraId="3118E60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(12) Dubina postavljanja cijevi mora biti veća od dubine smrzavanja. Stoga bi visinski položaj cijevi vodoopskrbne mreže u pravilu trebao biti cca 1,2 m računajući od površine terena.</w:t>
      </w:r>
    </w:p>
    <w:p w14:paraId="233CB22C"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(13) Na mjestima križanja instalacija vodovod mora biti iznad vodova odvodnje sanitarnih i otpadnih voda.</w:t>
      </w:r>
    </w:p>
    <w:p w14:paraId="6A8BF47C"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(14) Na raskrižjima i križanjima cjevovoda s drugim cjevovodima vodoopskrbne mreže trebaju se postaviti zasuni (čvorišta) kojima se pojedini dijelovi mreže mogu izdvojiti iz pogona.</w:t>
      </w:r>
    </w:p>
    <w:p w14:paraId="162F233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(15) Iznad vodova nije dozvoljena bilo kakva izgradnja osim prometnih i infrastrukturnih građevina.</w:t>
      </w:r>
    </w:p>
    <w:p w14:paraId="296703F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(16) Na krajevima slijepih vodova vodovodne mreže treba postaviti hidrante radi zaštite od požara na vodovodnoj mreži.</w:t>
      </w:r>
    </w:p>
    <w:p w14:paraId="700F2444"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lastRenderedPageBreak/>
        <w:t>(17) Razmak između vodovodnih cijevi i ostalih instalacija na mjestima njihovog križanja ne smije biti manji od 30 cm mjereno od vanjskog oboda odnosnih instalacija, a kabeli moraju biti u zaštitnoj cijevi i označeni trakom.</w:t>
      </w:r>
    </w:p>
    <w:p w14:paraId="0FEF3E3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(18) Sve zasune na cjevovodima, osim hidrantskih i priključnih, obavezno smjestiti u </w:t>
      </w:r>
      <w:proofErr w:type="spellStart"/>
      <w:r w:rsidRPr="00CD5096">
        <w:rPr>
          <w:rFonts w:ascii="Cambria" w:eastAsia="MS Minngs" w:hAnsi="Cambria" w:cs="Cambria"/>
          <w:lang w:val="hr-HR"/>
        </w:rPr>
        <w:t>zasunsko</w:t>
      </w:r>
      <w:proofErr w:type="spellEnd"/>
      <w:r w:rsidRPr="00CD5096">
        <w:rPr>
          <w:rFonts w:ascii="Cambria" w:eastAsia="MS Minngs" w:hAnsi="Cambria" w:cs="Cambria"/>
          <w:lang w:val="hr-HR"/>
        </w:rPr>
        <w:t xml:space="preserve"> okno dimenzija statički utvrđenih i pouzdanih, te određenih tako da omogućuju normalno i neometano odvijanje poslova na održavanju armatura.</w:t>
      </w:r>
    </w:p>
    <w:p w14:paraId="6833759C"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1.4.14.5. Odvodnja otpadnih voda</w:t>
      </w:r>
    </w:p>
    <w:p w14:paraId="1933DE81"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44.</w:t>
      </w:r>
    </w:p>
    <w:p w14:paraId="75EBC5D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Odvodni sustav treba izgraditi i koristiti prema odredbama Zakona o vodama, ostalim zakonima, pravilnicima i aktima koji reguliraju ovu problematiku, te prema pravilima struke, pridržavajući se svih zakona i propisa o odvodnji.</w:t>
      </w:r>
    </w:p>
    <w:p w14:paraId="7112A8A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Na ovom području treba primijeniti odvojeni sustav odvodnje.</w:t>
      </w:r>
    </w:p>
    <w:p w14:paraId="73DD8BD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Oborinsku vodu treba evakuirati zatvorenim cijevnim vodovima i/ili otvorenim cestovnim kanalima te na kraju otvorenim melioracijskim kanalima, a otpadnu i sanitarnu vodu zatvorenim cijevnim vodovima.</w:t>
      </w:r>
    </w:p>
    <w:p w14:paraId="154AFB0C"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Visinski položaj odvodne mreže sanitarnih i otpadnih voda treba projektirati tako da bude ispod instalacije vodovoda.</w:t>
      </w:r>
    </w:p>
    <w:p w14:paraId="788DAE8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(5) Priključak korisnika lokacije na odvodnu mrežu predvidjeti na temelju izvedbene tehničke dokumentacije za tu lokaciju, a isključivo preko kontrolnog okna smještenog uz regulacijsku liniju.</w:t>
      </w:r>
    </w:p>
    <w:p w14:paraId="6E6D99EE"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(6) Priključenje korisnika s nasuprotne strane cjevovoda odvodnje preporuča se izvesti zajedničkim sabirnim priključkom koji obuhvaća više korisnika lokacije.</w:t>
      </w:r>
    </w:p>
    <w:p w14:paraId="7DB7297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(7) Odvodnja podrumskih prostorija mora biti isključivo preko internih </w:t>
      </w:r>
      <w:proofErr w:type="spellStart"/>
      <w:r w:rsidRPr="00CD5096">
        <w:rPr>
          <w:rFonts w:ascii="Cambria" w:eastAsia="MS Minngs" w:hAnsi="Cambria" w:cs="Cambria"/>
          <w:lang w:val="hr-HR"/>
        </w:rPr>
        <w:t>precrpnih</w:t>
      </w:r>
      <w:proofErr w:type="spellEnd"/>
      <w:r w:rsidRPr="00CD5096">
        <w:rPr>
          <w:rFonts w:ascii="Cambria" w:eastAsia="MS Minngs" w:hAnsi="Cambria" w:cs="Cambria"/>
          <w:lang w:val="hr-HR"/>
        </w:rPr>
        <w:t xml:space="preserve"> postaja bez obzira na visinski položaj odvoda u odnosu na vod javnog odvodnog sustava.</w:t>
      </w:r>
    </w:p>
    <w:p w14:paraId="76BF54C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(8) Na svim lomovima nivelete (u horizontalnom ili vertikalnom smislu) treba projektirati i izvesti revizijska okna.</w:t>
      </w:r>
    </w:p>
    <w:p w14:paraId="25247BA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(9) Na ravnim dionicama trase treba projektirati i izvesti revizijska okna na udaljenosti ovisnoj o dimenzijama odvodne cijevi.</w:t>
      </w:r>
    </w:p>
    <w:p w14:paraId="03A8D7BE"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(10) Odvodni sustav mora biti zaštićen od smrzavanja dovoljnom visinom </w:t>
      </w:r>
      <w:proofErr w:type="spellStart"/>
      <w:r w:rsidRPr="00CD5096">
        <w:rPr>
          <w:rFonts w:ascii="Cambria" w:eastAsia="MS Minngs" w:hAnsi="Cambria" w:cs="Cambria"/>
          <w:lang w:val="hr-HR"/>
        </w:rPr>
        <w:t>nadsloja</w:t>
      </w:r>
      <w:proofErr w:type="spellEnd"/>
      <w:r w:rsidRPr="00CD5096">
        <w:rPr>
          <w:rFonts w:ascii="Cambria" w:eastAsia="MS Minngs" w:hAnsi="Cambria" w:cs="Cambria"/>
          <w:lang w:val="hr-HR"/>
        </w:rPr>
        <w:t>.</w:t>
      </w:r>
    </w:p>
    <w:p w14:paraId="7F69433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(11) Visina </w:t>
      </w:r>
      <w:proofErr w:type="spellStart"/>
      <w:r w:rsidRPr="00CD5096">
        <w:rPr>
          <w:rFonts w:ascii="Cambria" w:eastAsia="MS Minngs" w:hAnsi="Cambria" w:cs="Cambria"/>
          <w:lang w:val="hr-HR"/>
        </w:rPr>
        <w:t>nadsloja</w:t>
      </w:r>
      <w:proofErr w:type="spellEnd"/>
      <w:r w:rsidRPr="00CD5096">
        <w:rPr>
          <w:rFonts w:ascii="Cambria" w:eastAsia="MS Minngs" w:hAnsi="Cambria" w:cs="Cambria"/>
          <w:lang w:val="hr-HR"/>
        </w:rPr>
        <w:t xml:space="preserve"> ovisna je o dubini smrzavanja i dubini koja omogućuje tehnički ispravno priključenje korisnika sustava javne odvodnje (preporučena min. visina </w:t>
      </w:r>
      <w:proofErr w:type="spellStart"/>
      <w:r w:rsidRPr="00CD5096">
        <w:rPr>
          <w:rFonts w:ascii="Cambria" w:eastAsia="MS Minngs" w:hAnsi="Cambria" w:cs="Cambria"/>
          <w:lang w:val="hr-HR"/>
        </w:rPr>
        <w:t>nadsloja</w:t>
      </w:r>
      <w:proofErr w:type="spellEnd"/>
      <w:r w:rsidRPr="00CD5096">
        <w:rPr>
          <w:rFonts w:ascii="Cambria" w:eastAsia="MS Minngs" w:hAnsi="Cambria" w:cs="Cambria"/>
          <w:lang w:val="hr-HR"/>
        </w:rPr>
        <w:t xml:space="preserve"> je 1,0 m).</w:t>
      </w:r>
    </w:p>
    <w:p w14:paraId="0444F28C"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(12) Brzina tečenja u cijevima ne smije prijeći kritične vrijednosti, odnosno mora biti veća od one pri kojoj dolazi do taloženja pri minimalnim </w:t>
      </w:r>
      <w:proofErr w:type="spellStart"/>
      <w:r w:rsidRPr="00CD5096">
        <w:rPr>
          <w:rFonts w:ascii="Cambria" w:eastAsia="MS Minngs" w:hAnsi="Cambria" w:cs="Cambria"/>
          <w:lang w:val="hr-HR"/>
        </w:rPr>
        <w:t>protokama</w:t>
      </w:r>
      <w:proofErr w:type="spellEnd"/>
      <w:r w:rsidRPr="00CD5096">
        <w:rPr>
          <w:rFonts w:ascii="Cambria" w:eastAsia="MS Minngs" w:hAnsi="Cambria" w:cs="Cambria"/>
          <w:lang w:val="hr-HR"/>
        </w:rPr>
        <w:t>, a manja od one pri kojoj se cijevi mehanički oštećuju.</w:t>
      </w:r>
    </w:p>
    <w:p w14:paraId="64199CAE"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(13) Minimalni profil cjevovoda odvodnje za razdjelni sustav javne odvodnje je 300 mm. Izuzetno, na kratkim dionicama, dozvoljeni su i manji profili.</w:t>
      </w:r>
    </w:p>
    <w:p w14:paraId="459CA56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lastRenderedPageBreak/>
        <w:t>(14) U sustav odvodnje ne smiju se upuštati vode i otpadne tvari kojima se narušava projektirani hidraulični režim, stabilnost objekata, rad strojeva, tehnički nadzor i održavanje sustava ili povećavaju troškovi odvodnje i pročišćavanja otpadnih voda.</w:t>
      </w:r>
    </w:p>
    <w:p w14:paraId="2582A40F"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(15) Također u sustav odvodnja ne smiju se upuštati vode koje:</w:t>
      </w:r>
    </w:p>
    <w:p w14:paraId="1FDC910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sadrže koncentracije agresivnih i štetnih tvari veće od maksimalno dopuštenih,</w:t>
      </w:r>
    </w:p>
    <w:p w14:paraId="6BB5124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sadrže sastojke koji razvijaju opasne ili upaljive plinove,</w:t>
      </w:r>
    </w:p>
    <w:p w14:paraId="1C8C4D3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imaju temperaturu iznad 30°C,</w:t>
      </w:r>
    </w:p>
    <w:p w14:paraId="4D7A519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nose krute sastojke koji bi mogli oštetiti kanal i ugroziti njegovo pravilno funkcioniranje,</w:t>
      </w:r>
    </w:p>
    <w:p w14:paraId="6899640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odnosno vode koje ne odgovaraju propisima kvaliteti vode koja se upušta u sustav.</w:t>
      </w:r>
    </w:p>
    <w:p w14:paraId="5F9E32C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(16) U slučaju da otpadna voda ne zadovoljava jedan od naprijed navedenih uvjeta, potrebno je izvršiti prethodno čišćenje otpadnih voda i dovesti ih na nivo s karakteristikama koje dopušta upuštanje u odvodni sustav.</w:t>
      </w:r>
    </w:p>
    <w:p w14:paraId="530F1A3E"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(17) Za građevine za čije građenje je prema Zakonu o vodama potrebno izdavanje vodopravnih uvjeta, obavezno je izdavanje istih.</w:t>
      </w:r>
    </w:p>
    <w:p w14:paraId="056E927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(18) Do izgradnje javnog odvodnog sustava zbrinjavanje otpadnih voda mora biti usuglašeno s posebnim propisom i sukladno uvjetima nadležne ustanove, a može se vršiti putem vodonepropusnih sabirnih jama, odnosno vlastitim uređajem za pročišćavanje. uz obvezno pražnjenje jama i/ili zbrinjavanje otpadnih voda.</w:t>
      </w:r>
    </w:p>
    <w:p w14:paraId="7DF5C62E"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(19) Iznimno, za građevine s količinom sanitarne i ostale otpadne vode iznad 2,0 m³/dnevno ne mogu se graditi vodonepropusne sabirne jame.</w:t>
      </w:r>
    </w:p>
    <w:p w14:paraId="58C0C294"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(20) Nakon izgradnje javnog odvodnog sustava u ulici, postojeće građevine u toj ulici, moraju se, sukladno Zakonskoj regulativi, odnosno sukladno Odluci o priključenju, priključiti na odvodni sustav a najkasnije u roku od 1 godine od dana obavijesti isporučitelja vodne usluge o mogućnosti priključenja</w:t>
      </w:r>
    </w:p>
    <w:p w14:paraId="75F588F2"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1.4.14.6. Odvodnja oborinskih voda</w:t>
      </w:r>
    </w:p>
    <w:p w14:paraId="67939C4E"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45.</w:t>
      </w:r>
    </w:p>
    <w:p w14:paraId="24E047DC"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Odvodnju oborinskih voda treba riješiti izgradnjom sustava koji će se sastojati od zatvorenih kanala oborinske odvodnje i/ili otvorenih cestovnih kanala oborinske odvodnje te melioracijskih kanala van zone obuhvata.</w:t>
      </w:r>
    </w:p>
    <w:p w14:paraId="4B318F80"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(2) Otvorene cestovne kanale oborinske odvodnje moguće je u kasnijoj fazi razvoja sustava odvodnje oborinskih voda </w:t>
      </w:r>
      <w:proofErr w:type="spellStart"/>
      <w:r w:rsidRPr="00CD5096">
        <w:rPr>
          <w:rFonts w:ascii="Cambria" w:eastAsia="MS Minngs" w:hAnsi="Cambria" w:cs="Cambria"/>
          <w:lang w:val="hr-HR"/>
        </w:rPr>
        <w:t>zacijeviti</w:t>
      </w:r>
      <w:proofErr w:type="spellEnd"/>
      <w:r w:rsidRPr="00CD5096">
        <w:rPr>
          <w:rFonts w:ascii="Cambria" w:eastAsia="MS Minngs" w:hAnsi="Cambria" w:cs="Cambria"/>
          <w:lang w:val="hr-HR"/>
        </w:rPr>
        <w:t>.</w:t>
      </w:r>
    </w:p>
    <w:p w14:paraId="475AED67"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Prije upuštanja oborinske vode u recipijente, ukoliko su one opterećene tvarima koji nisu dopuštene za upuštanje u prijemnike (recipijente), nužno je pročišćavanje i to prema potrebi hvatačima masti, ulja, benzina i krutih četica.</w:t>
      </w:r>
    </w:p>
    <w:p w14:paraId="06526256"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lastRenderedPageBreak/>
        <w:t>1.4.14.7. Uređenje voda i vodotoka</w:t>
      </w:r>
    </w:p>
    <w:p w14:paraId="21932F85"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46.</w:t>
      </w:r>
    </w:p>
    <w:p w14:paraId="2692D69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(1) Melioracijske kanale u funkciji odvodnje potrebno je urediti na način da sigurno i kvalitetno vrše svoju ulogu odvodnje </w:t>
      </w:r>
      <w:proofErr w:type="spellStart"/>
      <w:r w:rsidRPr="00CD5096">
        <w:rPr>
          <w:rFonts w:ascii="Cambria" w:eastAsia="MS Minngs" w:hAnsi="Cambria" w:cs="Cambria"/>
          <w:lang w:val="hr-HR"/>
        </w:rPr>
        <w:t>oborinskh</w:t>
      </w:r>
      <w:proofErr w:type="spellEnd"/>
      <w:r w:rsidRPr="00CD5096">
        <w:rPr>
          <w:rFonts w:ascii="Cambria" w:eastAsia="MS Minngs" w:hAnsi="Cambria" w:cs="Cambria"/>
          <w:lang w:val="hr-HR"/>
        </w:rPr>
        <w:t xml:space="preserve"> voda.</w:t>
      </w:r>
    </w:p>
    <w:p w14:paraId="6A3F0717"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Osnova za navedene radove je odgovarajuća projektna dokumentacije.</w:t>
      </w:r>
    </w:p>
    <w:p w14:paraId="0EFFEBF4"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Položaj i dimenzije postojećih melioracijskih kanala detaljnije se definiraju podacima javne ustanove s posebnim ovlastima (Hrvatske vode).</w:t>
      </w:r>
    </w:p>
    <w:p w14:paraId="0B0BA704"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1.4.15. Uvjeti provedbe zahvata u prostoru s detaljnošću propisanom za urbanistički plan uređenja za izdvojena građevinska područja izvan naselja za groblja Vladislavci i Dopsin - infrastruktura</w:t>
      </w:r>
    </w:p>
    <w:p w14:paraId="591300D8"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1.4.15.1. Promet i elektroničke komunikacije</w:t>
      </w:r>
    </w:p>
    <w:p w14:paraId="491447BE"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47.</w:t>
      </w:r>
    </w:p>
    <w:p w14:paraId="2A1125B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Točan položaj i širina kolnika, parkirališta, kolno-pješačkih površina, pješačkih staza i sl. unutar prometnih površina (koridora) definirat će se projektnom dokumentacijom.</w:t>
      </w:r>
    </w:p>
    <w:p w14:paraId="6EE14B60"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U okviru prometnih površina moguće je polagati vodove druge infrastrukture i njihovu prateću opremu.</w:t>
      </w:r>
    </w:p>
    <w:p w14:paraId="541596E9"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(3) Na prostoru Izdvojenog građevinskog područja izvan naselja groblja Dopsin i Vladislavci potrebno je osigurati minimalan broj parkirališnih mjesta, i to :</w:t>
      </w:r>
    </w:p>
    <w:p w14:paraId="5B4B5E5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groblje u Dopsinu _________________________ 10 parkirališnih mjesta</w:t>
      </w:r>
    </w:p>
    <w:p w14:paraId="756FB09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groblje u Vladislavcima ____________________ 15 parkirališnih mjesta</w:t>
      </w:r>
    </w:p>
    <w:p w14:paraId="58D72B8F"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Za područje izdvojenog građevinskog područja izvan naselja groblja Dopsin i Vladislavci nije predviđena izgradnja priključaka na nepokretnu mrežu elektroničkih komunikacija</w:t>
      </w:r>
    </w:p>
    <w:p w14:paraId="51AEF386"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 xml:space="preserve">1.4.15.2. </w:t>
      </w:r>
      <w:proofErr w:type="spellStart"/>
      <w:r w:rsidRPr="00CD5096">
        <w:rPr>
          <w:rFonts w:eastAsia="MS Gothi"/>
          <w:b/>
          <w:bCs/>
          <w:color w:val="4F81BD"/>
          <w:sz w:val="26"/>
          <w:szCs w:val="26"/>
          <w:lang w:val="hr-HR"/>
        </w:rPr>
        <w:t>Plinoopskrba</w:t>
      </w:r>
      <w:proofErr w:type="spellEnd"/>
    </w:p>
    <w:p w14:paraId="3FC14F12"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48.</w:t>
      </w:r>
    </w:p>
    <w:p w14:paraId="760334E3"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Za područje izdvojenog građevinskog područja izvan naselja groblja Dopsin i Vladislavci nije predviđena plinofikacija i izgradnja priključnih plinovoda.</w:t>
      </w:r>
    </w:p>
    <w:p w14:paraId="7410D003"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1.4.15.3. Elektroopskrba</w:t>
      </w:r>
    </w:p>
    <w:p w14:paraId="4409047E"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49.</w:t>
      </w:r>
    </w:p>
    <w:p w14:paraId="28FE23E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Do Izdvojenih građevinskih područja izvan naselja groblja Dopsin i Vladislavci planirana je izvedba spojnih niskonaponskih vodova (0,4 kV) i javne rasvjete. Planirani su podzemni kabelski vodovi kao konačno rješenje. Kao prijelazno rješenje dozvoljeno je polaganje NN zračnih vodova na stupove koji mogu poslužiti i za rješenje javne rasvjete.</w:t>
      </w:r>
    </w:p>
    <w:p w14:paraId="38B4FFE2"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lastRenderedPageBreak/>
        <w:t>1.4.15.4. Vodoopskrba</w:t>
      </w:r>
    </w:p>
    <w:p w14:paraId="12C95134"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50.</w:t>
      </w:r>
    </w:p>
    <w:p w14:paraId="503CF20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Opskrba vodom na području Izdvojenog građevinskog područja izvan naselja Dopsin i Vladislavci, u konačnici će se vršiti iz vodoopskrbnog sustava naselja Dopsin odnosno Vladislavci. Do izgradnje javne vodoopskrbe moguće je lokalno rješavanje vodoopskrbe.</w:t>
      </w:r>
    </w:p>
    <w:p w14:paraId="4D1E1B4F"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(2) Vodovodnu mrežu i uređaje treba projektirati i graditi </w:t>
      </w:r>
      <w:proofErr w:type="spellStart"/>
      <w:r w:rsidRPr="00CD5096">
        <w:rPr>
          <w:rFonts w:ascii="Cambria" w:eastAsia="MS Minngs" w:hAnsi="Cambria" w:cs="Cambria"/>
          <w:lang w:val="hr-HR"/>
        </w:rPr>
        <w:t>poštivajući</w:t>
      </w:r>
      <w:proofErr w:type="spellEnd"/>
      <w:r w:rsidRPr="00CD5096">
        <w:rPr>
          <w:rFonts w:ascii="Cambria" w:eastAsia="MS Minngs" w:hAnsi="Cambria" w:cs="Cambria"/>
          <w:lang w:val="hr-HR"/>
        </w:rPr>
        <w:t xml:space="preserve"> sve tehničke propise, norme i zakone iz ove oblasti.</w:t>
      </w:r>
    </w:p>
    <w:p w14:paraId="170A8FF3"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Profili cijevi kao i ostali tehnički elementi određuju se projektom.</w:t>
      </w:r>
    </w:p>
    <w:p w14:paraId="0B41267C"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(4) Vodoopskrbnu mrežu treba projektirati izvan kolnika konstrukcije, a u čvorovima mreže projektirati </w:t>
      </w:r>
      <w:proofErr w:type="spellStart"/>
      <w:r w:rsidRPr="00CD5096">
        <w:rPr>
          <w:rFonts w:ascii="Cambria" w:eastAsia="MS Minngs" w:hAnsi="Cambria" w:cs="Cambria"/>
          <w:lang w:val="hr-HR"/>
        </w:rPr>
        <w:t>zasunska</w:t>
      </w:r>
      <w:proofErr w:type="spellEnd"/>
      <w:r w:rsidRPr="00CD5096">
        <w:rPr>
          <w:rFonts w:ascii="Cambria" w:eastAsia="MS Minngs" w:hAnsi="Cambria" w:cs="Cambria"/>
          <w:lang w:val="hr-HR"/>
        </w:rPr>
        <w:t xml:space="preserve"> okna sa zapornim organima.</w:t>
      </w:r>
    </w:p>
    <w:p w14:paraId="5D6E2847"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(5) Minimalne dimenzije cijevi vodoopskrbnog sustava radi zadovoljavanja protupožarnih uvjeta ne trebaju biti manje od Ø 100 mm.</w:t>
      </w:r>
    </w:p>
    <w:p w14:paraId="660C25B3"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(6) Izuzetno, sekundarni vod može biti i manjih dimenzija a ovisan je o hidrauličkom izračunu potreba korisnika na tom vodu.</w:t>
      </w:r>
    </w:p>
    <w:p w14:paraId="7B0F322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(7) Dubina postavljanja cijevi mora biti veća od dubine smrzavanja. Stoga bi visinski položaj cijevi vodoopskrbne mreže u pravilu trebao biti cca 1,2 m računajući od površine terena.</w:t>
      </w:r>
    </w:p>
    <w:p w14:paraId="11049C47"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(8) Iznad vodova nije dozvoljena bilo kakva izgradnja osim prometnih i infrastrukturnih građevina.</w:t>
      </w:r>
    </w:p>
    <w:p w14:paraId="78EBFE9F"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(9) Na krajevima slijepih vodova vodovodne mreže treba postaviti hidrante radi zaštite od požara na vodovodnoj mreži.</w:t>
      </w:r>
    </w:p>
    <w:p w14:paraId="109407C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(10) Iznad vodova nije dozvoljena bilo kakva izgradnja osim prometnih i infrastrukturnih građevina.</w:t>
      </w:r>
    </w:p>
    <w:p w14:paraId="19FA69D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(11) Sve zasune na cjevovodima, osim hidrantskih i priključnih, obavezno smjestiti u </w:t>
      </w:r>
      <w:proofErr w:type="spellStart"/>
      <w:r w:rsidRPr="00CD5096">
        <w:rPr>
          <w:rFonts w:ascii="Cambria" w:eastAsia="MS Minngs" w:hAnsi="Cambria" w:cs="Cambria"/>
          <w:lang w:val="hr-HR"/>
        </w:rPr>
        <w:t>zasunsko</w:t>
      </w:r>
      <w:proofErr w:type="spellEnd"/>
      <w:r w:rsidRPr="00CD5096">
        <w:rPr>
          <w:rFonts w:ascii="Cambria" w:eastAsia="MS Minngs" w:hAnsi="Cambria" w:cs="Cambria"/>
          <w:lang w:val="hr-HR"/>
        </w:rPr>
        <w:t xml:space="preserve"> okno dimenzija statički utvrđenih i pouzdanih, te određenih tako da omogućuju normalno i neometano odvijanje poslova na održavanju armatura.</w:t>
      </w:r>
    </w:p>
    <w:p w14:paraId="36BAC761"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1.4.15.5. Odvodnja otpadnih voda</w:t>
      </w:r>
    </w:p>
    <w:p w14:paraId="367F9427"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51.</w:t>
      </w:r>
    </w:p>
    <w:p w14:paraId="576373AF"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Na području Izdvojenog građevinskog područja izvan naselja Dopsin i Vladislavci treba primijeniti odvojeni sustav odvodnje.</w:t>
      </w:r>
    </w:p>
    <w:p w14:paraId="1D59E06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Oborinsku vodu treba evakuirati zatvorenim cijevnim vodovima i/ili otvorenim cestovnim /melioracijskim kanalima te na kraju otvorenim melioracijskim kanalima, a otpadnu i sanitarnu vodu zatvorenim cijevnim vodovima.</w:t>
      </w:r>
    </w:p>
    <w:p w14:paraId="1C02DBD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Priključak korisnika lokacije na odvodnu mrežu predvidjeti na temelju izvedbene tehničke dokumentacije za tu lokaciju, a isključivo preko kontrolnog okna smještenog uz regulacijsku liniju.</w:t>
      </w:r>
    </w:p>
    <w:p w14:paraId="34B8635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Na svim lomovima nivelete (u horizontalnom ili vertikalnom smislu) treba projektirati i izvesti revizijska okna.</w:t>
      </w:r>
    </w:p>
    <w:p w14:paraId="20C85FE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lastRenderedPageBreak/>
        <w:t>(5) Na ravnim dionicama trase treba projektirati i izvesti revizijska okna na udaljenosti ovisnoj o dimenzijama odvodne cijevi.</w:t>
      </w:r>
    </w:p>
    <w:p w14:paraId="421392C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(6) Odvodni sustav mora biti zaštićen od smrzavanja dovoljnom visinom </w:t>
      </w:r>
      <w:proofErr w:type="spellStart"/>
      <w:r w:rsidRPr="00CD5096">
        <w:rPr>
          <w:rFonts w:ascii="Cambria" w:eastAsia="MS Minngs" w:hAnsi="Cambria" w:cs="Cambria"/>
          <w:lang w:val="hr-HR"/>
        </w:rPr>
        <w:t>nadsloja</w:t>
      </w:r>
      <w:proofErr w:type="spellEnd"/>
      <w:r w:rsidRPr="00CD5096">
        <w:rPr>
          <w:rFonts w:ascii="Cambria" w:eastAsia="MS Minngs" w:hAnsi="Cambria" w:cs="Cambria"/>
          <w:lang w:val="hr-HR"/>
        </w:rPr>
        <w:t>.</w:t>
      </w:r>
    </w:p>
    <w:p w14:paraId="03F1E9A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(7) U sustav odvodnje ne smiju se upuštati vode i otpadne tvari kojima se narušava projektirani hidraulični režim, stabilnost objekata, rad strojeva, tehnički nadzor i održavanje sustava ili povećavaju troškovi odvodnje i pročišćavanja otpadnih voda.</w:t>
      </w:r>
    </w:p>
    <w:p w14:paraId="729D88F3"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(8) Za građevine za čije građenje je prema Zakonu o vodama potrebno izdavanje vodopravnih uvjeta, obavezno je izdavanje istih.</w:t>
      </w:r>
    </w:p>
    <w:p w14:paraId="209BD7F4"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(9) Do izgradnje javnog odvodnog sustava zbrinjavanje otpadnih voda mora biti usuglašeno s posebnim propisom i sukladno uvjetima nadležne ustanove, a može se vršiti putem vodonepropusnih sabirnih jama, odnosno vlastitim uređajem za pročišćavanje, uz obvezno pražnjenje jama i/ili zbrinjavanje otpadnih voda.</w:t>
      </w:r>
    </w:p>
    <w:p w14:paraId="15B860E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(10) Nakon izgradnje javnog odvodnog sustava, postojeće građevine moraju se, sukladno Zakonskoj regulativi, odnosno sukladno Odluci o priključenju, priključiti na odvodni sustav a najkasnije u roku od 1 godine od dana obavijesti isporučitelja vodne usluge o mogućnosti priključenja</w:t>
      </w:r>
    </w:p>
    <w:p w14:paraId="5D6AD077"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1.4.15.6. Odvodnja oborinskih voda</w:t>
      </w:r>
    </w:p>
    <w:p w14:paraId="65CC4ECD"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52.</w:t>
      </w:r>
    </w:p>
    <w:p w14:paraId="69F80C0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Odvodnju oborinskih voda treba riješiti izgradnjom sustava koji će se sastojati od zatvorenih kanala oborinske odvodnje i/ili otvorenih cestovnih/melioracijskih kanala oborinske odvodnje te melioracijskih kanala van zone obuhvata.</w:t>
      </w:r>
    </w:p>
    <w:p w14:paraId="6BF3390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(2) Otvorene cestovne/melioracijske kanale oborinske odvodnje moguće je u kasnijoj fazi razvoja sustava odvodnje oborinskih voda </w:t>
      </w:r>
      <w:proofErr w:type="spellStart"/>
      <w:r w:rsidRPr="00CD5096">
        <w:rPr>
          <w:rFonts w:ascii="Cambria" w:eastAsia="MS Minngs" w:hAnsi="Cambria" w:cs="Cambria"/>
          <w:lang w:val="hr-HR"/>
        </w:rPr>
        <w:t>zacijeviti</w:t>
      </w:r>
      <w:proofErr w:type="spellEnd"/>
      <w:r w:rsidRPr="00CD5096">
        <w:rPr>
          <w:rFonts w:ascii="Cambria" w:eastAsia="MS Minngs" w:hAnsi="Cambria" w:cs="Cambria"/>
          <w:lang w:val="hr-HR"/>
        </w:rPr>
        <w:t>.</w:t>
      </w:r>
    </w:p>
    <w:p w14:paraId="6CE0518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Prije upuštanja oborinske vode u recipijente, ukoliko su one opterećene tvarima koji nisu dopuštene za upuštanje u prijemnike (recipijente), nužno je pročišćavanje i to prema potrebi hvatačima masti, ulja, benzina i krutih četica.</w:t>
      </w:r>
    </w:p>
    <w:p w14:paraId="74A4B607"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1.4.15.7. Uređenje voda i vodotoka</w:t>
      </w:r>
    </w:p>
    <w:p w14:paraId="6DE832D6"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53.</w:t>
      </w:r>
    </w:p>
    <w:p w14:paraId="7FF3252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(1) Melioracijske kanale u funkciji odvodnje područja Izdvojenog građevinskog područja izvan naselja Dopsin i Vladislavci potrebno je urediti na način da sigurno i kvalitetno vrše svoju ulogu odvodnje </w:t>
      </w:r>
      <w:proofErr w:type="spellStart"/>
      <w:r w:rsidRPr="00CD5096">
        <w:rPr>
          <w:rFonts w:ascii="Cambria" w:eastAsia="MS Minngs" w:hAnsi="Cambria" w:cs="Cambria"/>
          <w:lang w:val="hr-HR"/>
        </w:rPr>
        <w:t>oborinskh</w:t>
      </w:r>
      <w:proofErr w:type="spellEnd"/>
      <w:r w:rsidRPr="00CD5096">
        <w:rPr>
          <w:rFonts w:ascii="Cambria" w:eastAsia="MS Minngs" w:hAnsi="Cambria" w:cs="Cambria"/>
          <w:lang w:val="hr-HR"/>
        </w:rPr>
        <w:t xml:space="preserve"> voda.</w:t>
      </w:r>
    </w:p>
    <w:p w14:paraId="2DE5ABF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Osnova za navedene radove je odgovarajuća projektna dokumentacije.</w:t>
      </w:r>
    </w:p>
    <w:p w14:paraId="5F036910"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Položaj i dimenzije postojećih melioracijskih kanala detaljnije se definiraju podacima javne ustanove s posebnim ovlastima (Hrvatske vode).</w:t>
      </w:r>
    </w:p>
    <w:p w14:paraId="20E28373"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lastRenderedPageBreak/>
        <w:t>1.4.16. Eksploatacija mineralnih sirovina</w:t>
      </w:r>
    </w:p>
    <w:p w14:paraId="2CD99730"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54.</w:t>
      </w:r>
    </w:p>
    <w:p w14:paraId="3289E00F"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(1) Nova istražna polja mogu se formirati na vrijednom zemljištu namijenjenom poljoprivredi, ostalom zemljištu namijenjenom poljoprivredi te zemljištu namijenjenom šumi i šumskom zemljištu državnog značaja, a za energetske mineralne sirovine i na tlu I </w:t>
      </w:r>
      <w:proofErr w:type="spellStart"/>
      <w:r w:rsidRPr="00CD5096">
        <w:rPr>
          <w:rFonts w:ascii="Cambria" w:eastAsia="MS Minngs" w:hAnsi="Cambria" w:cs="Cambria"/>
          <w:lang w:val="hr-HR"/>
        </w:rPr>
        <w:t>i</w:t>
      </w:r>
      <w:proofErr w:type="spellEnd"/>
      <w:r w:rsidRPr="00CD5096">
        <w:rPr>
          <w:rFonts w:ascii="Cambria" w:eastAsia="MS Minngs" w:hAnsi="Cambria" w:cs="Cambria"/>
          <w:lang w:val="hr-HR"/>
        </w:rPr>
        <w:t xml:space="preserve"> II bonitetne klase.</w:t>
      </w:r>
    </w:p>
    <w:p w14:paraId="6E656E3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U sklopu istražnog polja dozvoljena je gradnja građevina u funkciji istraživanja mineralnih sirovina.</w:t>
      </w:r>
    </w:p>
    <w:p w14:paraId="444170B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Eksploatacijsko polje se tijekom eksploatacije i nakon zatvaranja mora sanirati sukladno postupku sanacije utvrđenom u Studiji o utjecaju na okoliš ili na temelju rudarsko-geološke osnove.</w:t>
      </w:r>
    </w:p>
    <w:p w14:paraId="1D8D324F"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Konačna namjena eksploatacijskih polja na lokacijama istražnih polja, utvrdit će se Studijom utjecaja na okoliš ili geološko-rudarskom osnovom, uz suglasnost Općine.</w:t>
      </w:r>
    </w:p>
    <w:p w14:paraId="4CCFCBC7" w14:textId="77777777" w:rsidR="00CD5096" w:rsidRPr="00CD5096" w:rsidRDefault="00CD5096" w:rsidP="00CD5096">
      <w:pPr>
        <w:keepNext/>
        <w:keepLines/>
        <w:spacing w:before="480" w:after="0"/>
        <w:outlineLvl w:val="0"/>
        <w:rPr>
          <w:rFonts w:eastAsia="MS Gothi"/>
          <w:b/>
          <w:bCs/>
          <w:color w:val="365F91"/>
          <w:sz w:val="28"/>
          <w:szCs w:val="28"/>
          <w:lang w:val="hr-HR"/>
        </w:rPr>
      </w:pPr>
      <w:r w:rsidRPr="00CD5096">
        <w:rPr>
          <w:rFonts w:eastAsia="MS Gothi"/>
          <w:b/>
          <w:bCs/>
          <w:color w:val="365F91"/>
          <w:sz w:val="28"/>
          <w:szCs w:val="28"/>
          <w:lang w:val="hr-HR"/>
        </w:rPr>
        <w:t>2. INFRASTRUKTURNI SUSTAVI</w:t>
      </w:r>
    </w:p>
    <w:p w14:paraId="5AC96B48"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2.1. Prometni sustav</w:t>
      </w:r>
    </w:p>
    <w:p w14:paraId="7C2588C3"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2.1.1. Cestovni promet</w:t>
      </w:r>
    </w:p>
    <w:p w14:paraId="46FC985A"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55.</w:t>
      </w:r>
    </w:p>
    <w:p w14:paraId="636D83BE"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Kategorija prometnica utvrđena je na temelju Odluke nadležnog Ministarstva.</w:t>
      </w:r>
    </w:p>
    <w:p w14:paraId="7B640210"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Kategorija svih prometnica na području Općine može se mijenjati sukladno izmjenama Odluke iz stavka 1. ovoga članka bez promjene ovoga Plana. Od dana stupanja na snagu Odluke, na tu prometnicu i okolni prostor primjenjuju se uvjeti gradnje utvrđeni odredbama ove Odluke, sukladno novoj kategoriji prometnice.</w:t>
      </w:r>
    </w:p>
    <w:p w14:paraId="46B00B2F"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Ulični koridor u naselju je prostor između regulacijskih linija, koji je namijenjen gradnji kolnika, parkirališta, kolno-pješačkih prilaza građevinskoj parceli, prometnih površina pješačkog, biciklističkog i javnog prometa, te vođenja svih vrsta infrastrukturnih vodova, uključujući i odvodni sustav oborinske odvodnje, uređenju zelenih površina, postavljanju urbane opreme i sl.</w:t>
      </w:r>
    </w:p>
    <w:p w14:paraId="6AA9EF2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Svi ulični koridori u građevinskom području na koje postoji neposredan pristup s građevnih čestica, ili su uvjet za formiranje građevnih čestica, moraju biti povezani u jedinstveni prometni sustav.</w:t>
      </w:r>
    </w:p>
    <w:p w14:paraId="14488649"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(5) Za nove ulične koridore u građevinskim područjima naselja potrebno je osigurati širinu:</w:t>
      </w:r>
    </w:p>
    <w:p w14:paraId="3D544D3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- 25,0 m za ulični koridor kojim prolazi državna cesta (cesta državnog značaja),</w:t>
      </w:r>
    </w:p>
    <w:p w14:paraId="66227D9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- 18-20,0 m za ulični koridor kojim prolazi županijska cesta i lokalna cesta (cesta područnog značaja)</w:t>
      </w:r>
    </w:p>
    <w:p w14:paraId="5438B81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- 18,0 m za ulične koridore kojima prolaze ostale ceste (cesta lokalnog značaja) čija je dužine preko 150,0 m.</w:t>
      </w:r>
    </w:p>
    <w:p w14:paraId="1EFB009B"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lastRenderedPageBreak/>
        <w:t>(6) U slučaju da se zbog postojećih građevina, prirodnih ili drugih specifičnih prostornih ograničenja ne može osigurati preporučena širina uličnog koridora, za nove ulične koridore čija je dužina preko 150,0 m mogu se utvrditi i manje širine, ali ne manje od sljedećih:</w:t>
      </w:r>
    </w:p>
    <w:p w14:paraId="1E530145"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državna cesta (cesta državnog značaja) 20,0 m (otvoreni sustav oborinske odvodnje) 18,0 m (zatvoreni sustav oborinske odvodnje)</w:t>
      </w:r>
    </w:p>
    <w:p w14:paraId="7164681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županijska cesta i lokalna cesta (cesta područnog značaja) 18,0 m (otvoreni sustav oborinske odvodnje) 14,0 m (zatvoreni sustav oborinske odvodnje)</w:t>
      </w:r>
    </w:p>
    <w:p w14:paraId="33F9304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ostale ceste (cesta lokalnog značaja) 16,0 m (otvoreni sustav oborinske odvodnje) 12,0 m (zatvoreni sustav oborinske odvodnje)</w:t>
      </w:r>
    </w:p>
    <w:p w14:paraId="79BD5D51"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(7) Za nove ulične koridore čija dužina je manja od 150,0 m, širina uličnog koridora ne može biti manja od:</w:t>
      </w:r>
    </w:p>
    <w:p w14:paraId="70B1EA9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dvosmjerni promet 12,0 m (otvoreni sustav oborinske odvodnje) 10,0 m (zatvoreni sustav oborinske odvodnje)</w:t>
      </w:r>
    </w:p>
    <w:p w14:paraId="748211A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dvosmjerni promet 10,0 m (otvoreni sustav oborinske odvodnje) 8,0 m (zatvoreni sustav oborinske odvodnje)</w:t>
      </w:r>
    </w:p>
    <w:p w14:paraId="3CEC0950"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(8) Ulice dužine manje od 150,0 m mogu biti i slijepe.</w:t>
      </w:r>
    </w:p>
    <w:p w14:paraId="462E0D37"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(9) Širine koridora za nove ulične koridore ne odnose se na postojeće ulične koridore, koji se nalaze u izgrađenom području i na ulične koridore koji su prikazani na kartografskim prikazima u Planu.</w:t>
      </w:r>
    </w:p>
    <w:p w14:paraId="6FBDD7EF"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(10) Sve ceste namijenjene javnom prometu na području Općine moraju biti opremljene horizontalnom i vertikalnom signalizacijom, prema Hrvatskim normama.</w:t>
      </w:r>
    </w:p>
    <w:p w14:paraId="6111EDAC"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(11) Sve prometne površine trebaju biti izvedene sukladno posebnom propisu o sprječavanju stvaranja arhitektonsko-urbanističkih barijera, tako da na njima nema zapreke za kretanje niti jedne kategorije stanovništva.</w:t>
      </w:r>
    </w:p>
    <w:p w14:paraId="07D7D773"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(12) Nije dozvoljena gradnja građevina, zidova i ograda, te podizanje nasada koje zatvaraju vidno polje vozača i time ugrožavaju promet.</w:t>
      </w:r>
    </w:p>
    <w:p w14:paraId="7E7102D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(13) Mrežu nerazvrstanih cesta (ceste lokalnog značaja) na području Općine čine: ceste-ulice u građevinskim područjima koje temeljem Zakona nisu proglašene kao javne ceste (državnog i područnog značaja), poljski i šumski putevi, te druge nerazvrstane prometne površine na kojima se odvija promet.</w:t>
      </w:r>
    </w:p>
    <w:p w14:paraId="50869E1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(14) Građenje i rekonstrukcija postojećih trasa javnih (državnog i područnog značaja) i nerazvrstanih (lokalnog značaja) cesta moguća je na svim trasama gdje se za to ukaže potreba definirana programom nadležne ustanove za gospodarenje određenom kategorijom cestovne mreže, a na temelju projektne dokumentacije.</w:t>
      </w:r>
    </w:p>
    <w:p w14:paraId="576BA3CF"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(15) Nerazvrstane ceste (ceste lokalnog značaja) u građevinskom području mogu biti uređene kao ulice s odvojenim cestovnim i pješačkim prometom, kolno-pješačke ulice, pješačke ulice i površine i slično.</w:t>
      </w:r>
    </w:p>
    <w:p w14:paraId="577812A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lastRenderedPageBreak/>
        <w:t>(16) Rekonstrukcija prometno-tehničkih elemenata (horizontalnih i vertikalnih) postojeće trase javne (državnog i područnog značaja) i nerazvrstane (lokalnog značaja) ceste ne smatra se promjenom trase i ne mora biti naznačena u ovoj Odluci.</w:t>
      </w:r>
    </w:p>
    <w:p w14:paraId="3470F520"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(17) Širina kolnika za dvosmjeran promet nerazvrstanih cesta (ceste lokalnog značaja) izvan i unutar građevinskih područja treba biti 5,50 m, a minimalna širina je 4,5 m uz ograničenje brzine i sl., što mora biti definirano u okviru projektne dokumentacije.</w:t>
      </w:r>
    </w:p>
    <w:p w14:paraId="6C789FA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(18) Iznimno, u slučaju prostornih ograničenja, malog prometa i sl., širina kolnika za dvosmjeran promet nerazvrstanih cesta može biti i manja od 4,5 m, ali ne manja od 3,0 m uz obvezu izgradnje </w:t>
      </w:r>
      <w:proofErr w:type="spellStart"/>
      <w:r w:rsidRPr="00CD5096">
        <w:rPr>
          <w:rFonts w:ascii="Cambria" w:eastAsia="MS Minngs" w:hAnsi="Cambria" w:cs="Cambria"/>
          <w:lang w:val="hr-HR"/>
        </w:rPr>
        <w:t>mimoilaznica</w:t>
      </w:r>
      <w:proofErr w:type="spellEnd"/>
      <w:r w:rsidRPr="00CD5096">
        <w:rPr>
          <w:rFonts w:ascii="Cambria" w:eastAsia="MS Minngs" w:hAnsi="Cambria" w:cs="Cambria"/>
          <w:lang w:val="hr-HR"/>
        </w:rPr>
        <w:t xml:space="preserve"> na rasteru koji će se definirati projektnom dokumentacijom ili uz obvezu izgradnje bankine od kamenog materijala odgovarajuće nosivosti i minimalne širine 1,0 m s obje strane kolnika.</w:t>
      </w:r>
    </w:p>
    <w:p w14:paraId="6A9160A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(19) Pješačke i biciklističke staze mogu se graditi unutar ili izvan građevinskih područja na cijelom području Općine, a točan položaj trase pješačke i biciklističke staze u prostoru definirat će se projektnom dokumentacijom, sukladno Zakonu i propisima, te odredbama ove Odluke.</w:t>
      </w:r>
    </w:p>
    <w:p w14:paraId="66367754"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(20) Širina pješačkih i biciklističkih prometnica utvrđuje se sukladno broju korisnika, prostornim uvjetima i ambijentalnim obilježjima, a minimalna širina definirana je posebnim propisima.</w:t>
      </w:r>
    </w:p>
    <w:p w14:paraId="528CD15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(21) Pješačke prometnice se grade odvojeno od kolnika i po mogućnosti od kolnika odvojene zelenim zaštitnim pojasom. Iznimno u slučaju prostornih ograničenja mogu se graditi i uz kolnik.</w:t>
      </w:r>
    </w:p>
    <w:p w14:paraId="7F47F22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(22) Biciklističke staze mogu se graditi kao: samostalno vođene biciklističke staze, biciklističke staze u poprečnom presjeku ceste-ulice odvojene od kolnika ili biciklističke trake u poprečnom presjeku kao prometnom signalizacijom odvojeni dio kolnika.</w:t>
      </w:r>
    </w:p>
    <w:p w14:paraId="0621FCE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(23) Širina pješačkih prometnica utvrđuje se sukladno broju korisnika, prostornim uvjetima i ambijentalnim obilježjima, ali ne može biti manja od 1,2 m.</w:t>
      </w:r>
    </w:p>
    <w:p w14:paraId="60EF832E"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(24) Pješačke prometnice se grade odvojeno od kolnika i po mogućnosti od kolnika odvojene zelenim zaštitnim pojasom</w:t>
      </w:r>
    </w:p>
    <w:p w14:paraId="5F88591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(25) Van granica građevinskog područja mogu se graditi stajališta, benzinske postaje i druge građevine u funkciji prometa.</w:t>
      </w:r>
    </w:p>
    <w:p w14:paraId="0CCDEDD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(26) Benzinske postaje mogu se graditi u pojasu dubine </w:t>
      </w:r>
      <w:proofErr w:type="spellStart"/>
      <w:r w:rsidRPr="00CD5096">
        <w:rPr>
          <w:rFonts w:ascii="Cambria" w:eastAsia="MS Minngs" w:hAnsi="Cambria" w:cs="Cambria"/>
          <w:lang w:val="hr-HR"/>
        </w:rPr>
        <w:t>max</w:t>
      </w:r>
      <w:proofErr w:type="spellEnd"/>
      <w:r w:rsidRPr="00CD5096">
        <w:rPr>
          <w:rFonts w:ascii="Cambria" w:eastAsia="MS Minngs" w:hAnsi="Cambria" w:cs="Cambria"/>
          <w:lang w:val="hr-HR"/>
        </w:rPr>
        <w:t>. 150,0 m od osi postojeće javne ceste, sukladno posebnom propisu.</w:t>
      </w:r>
    </w:p>
    <w:p w14:paraId="53294271"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(27) Maksimalni koeficijent izgrađenosti građevne čestice benzinske postaje može biti 0,5.</w:t>
      </w:r>
    </w:p>
    <w:p w14:paraId="70E6C8E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(28) Na građevnoj čestici benzinske postaje mogu se graditi prateći sadržaji (prostorije za boravak djelatnika, uredi, infrastruktura, parkirališta, manipulativne površine i sl.).</w:t>
      </w:r>
    </w:p>
    <w:p w14:paraId="60B56C27"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(29) Kod postojećih cesta dodatni sadržaji koji se mogu graditi na građevnoj čestici benzinske postaje su ugostiteljski, trgovački i servisni, a koeficijent izgrađenosti građevne čestice tim sadržajima ne može biti veći od 0,25.</w:t>
      </w:r>
    </w:p>
    <w:p w14:paraId="2B02FD4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(30) Ugostiteljski sadržaj za smještaj iz prethodnog stavka može biti isključivo tipa motel.</w:t>
      </w:r>
    </w:p>
    <w:p w14:paraId="2CBBFA04"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(31) Uz nove ceste mogu se graditi svi sadržaji predviđeni projektom ceste.</w:t>
      </w:r>
    </w:p>
    <w:p w14:paraId="42734824"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lastRenderedPageBreak/>
        <w:t>2.1.2. Željeznički promet</w:t>
      </w:r>
    </w:p>
    <w:p w14:paraId="5BA35B01"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56.</w:t>
      </w:r>
    </w:p>
    <w:p w14:paraId="24E70B9C"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U ovome Planu planira se rekonstrukcija i modernizacija željezničke pruge za međunarodni promet M 302.</w:t>
      </w:r>
    </w:p>
    <w:p w14:paraId="4EB515C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U konačnici su planirani cestovno-željeznički prijelazi izvan razine na križanju županijske ceste ŽC 4109 ( u km 14+410 željezničke pruge) i lokalne ceste LC 44107 ( u km 18+607 željezničke pruge) s trasom željezničke pruge za međunarodni promet M302. Do realizacije konačnog rješenja moguća su druga prijelazna rješenja u skladu s posebnim propisom i uvjetima javnopravnog tijela.</w:t>
      </w:r>
    </w:p>
    <w:p w14:paraId="141105F4"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2.1.3. Pomorski promet</w:t>
      </w:r>
    </w:p>
    <w:p w14:paraId="6C1E1DE1"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57.</w:t>
      </w:r>
    </w:p>
    <w:p w14:paraId="5A6D4270"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Nije primjenjivo.</w:t>
      </w:r>
    </w:p>
    <w:p w14:paraId="2C9AACB6"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2.1.4. Promet unutarnjim vodama</w:t>
      </w:r>
    </w:p>
    <w:p w14:paraId="44E09CC8"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58.</w:t>
      </w:r>
    </w:p>
    <w:p w14:paraId="77EB7640"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Nije primjenjivo.</w:t>
      </w:r>
    </w:p>
    <w:p w14:paraId="1F246E09"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2.1.5. Zračni promet</w:t>
      </w:r>
    </w:p>
    <w:p w14:paraId="539E219D"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59.</w:t>
      </w:r>
    </w:p>
    <w:p w14:paraId="747C75C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Nije primjenjivo.</w:t>
      </w:r>
    </w:p>
    <w:p w14:paraId="65BF22CA"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2.2. Komunikacijski sustav</w:t>
      </w:r>
    </w:p>
    <w:p w14:paraId="70A694F1"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2.2.1. Elektronička komunikacijska mreža</w:t>
      </w:r>
    </w:p>
    <w:p w14:paraId="41ACE187"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60.</w:t>
      </w:r>
    </w:p>
    <w:p w14:paraId="2054DB2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Razvoj elektroničke komunikacijske mreže obuhvaća građenje elektroničke komunikacijske infrastrukture i povezane opreme neophodne za pružanje elektroničkih komunikacijskih usluga.</w:t>
      </w:r>
    </w:p>
    <w:p w14:paraId="72690CBC"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Elektronička komunikacijska infrastruktura i povezana oprema može se graditi unutar i izvan građevinskih područja, u skladu s posebnim propisima.</w:t>
      </w:r>
    </w:p>
    <w:p w14:paraId="431A7BC3"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Elektronička komunikacijska infrastruktura i povezana oprema bez korištenja vodova prema načinu postavljanja dijeli se na elektroničku komunikacijsku infrastrukturu i povezanu opremu na postojećim građevinama (antenski prihvati) i elektroničku komunikacijsku infrastrukturu i povezanu opremu sa samostojećim antenskim stupovima.</w:t>
      </w:r>
    </w:p>
    <w:p w14:paraId="6A0ABE3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Samostojeći antenski stupovi za postavljanje elektroničke komunikacijske infrastrukture i povezane opreme po konstrukciji izvode se kao štapni visine do 30m ili kao rešetkasti antenski stupovi.</w:t>
      </w:r>
    </w:p>
    <w:p w14:paraId="3930C7D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(5) Raspored elektroničke komunikacijske infrastrukture bez korištenja vodova prikazan je na sljedeći način: zona elektroničke komunikacijske infrastrukture.</w:t>
      </w:r>
    </w:p>
    <w:p w14:paraId="1F6F0D8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lastRenderedPageBreak/>
        <w:t>(6) Unutar zone elektroničke komunikacijske infrastrukture uvjetuje se gradnja samo jednog novog rešetkastog antenskog stupa takvih karakteristika da može prihvatiti više operatora, a prema projektu koji je potvrđen rješenjem Ministarstva zaštite okoliša, prostornog uređenja i graditeljstva.</w:t>
      </w:r>
    </w:p>
    <w:p w14:paraId="02668AA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(7) Iznimno u izdvojenim građevinskim područjima ugostiteljsko-turističke odnosno turističko-rekreacijske namjene, nije dozvoljena izgradnja rešetkastih antenskih stupova već samo štapnih stupova visine do 30 m.</w:t>
      </w:r>
    </w:p>
    <w:p w14:paraId="32E2BCC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(8) Ukoliko je unutar zone elektroničke komunikacijske infrastrukture već izgrađen rešetkasti antenski stup/stupovi, tada je moguća izgradnja još samo jednog dodatnog zajedničkog rešetkastog antenskog stupa za ostale operatore/operatora</w:t>
      </w:r>
    </w:p>
    <w:p w14:paraId="3F71056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(9) Pristupni put za samostojeći antenski stup koji se gradi izvan granica građevinskog područja ne smije se asfaltirati.</w:t>
      </w:r>
    </w:p>
    <w:p w14:paraId="6DE8E22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(10) U postupku izdavanja provedbenih akata za izgradnju samostojećeg antenskog stupa obavezno je pribaviti posebne uvjete zaštite prirode i zaštite kulturnih dobara, bez obzira na lokaciju.'</w:t>
      </w:r>
    </w:p>
    <w:p w14:paraId="1A382884"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(11) Nije dozvoljeno postavljanje samostojećih antenskih stupova unutar zaštitnog pojasa postojećih kao niti unutar koridora planiranih državnih cesta, željeznica i trasa dalekovoda naponskog nivoa 10 kV, 35 kV, 110 kV i više.</w:t>
      </w:r>
    </w:p>
    <w:p w14:paraId="777714A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(12) Dopušteno je postavljanje elektroničke komunikacijske infrastrukture (antenski prihvat) i povezane opreme na postojećim građevinama u suglasju s ishođenim posebnim uvjetima pravnih osoba s javnim ovlastima po posebnim propisima.</w:t>
      </w:r>
    </w:p>
    <w:p w14:paraId="2E6086E4"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(13) Pri izgradnji elektroničkih komunikacijskih vodova izvan građevinskih područja potrebno je koristiti postojeće infrastrukturne koridore radi objedinjavanja istih u cilju zaštite i očuvanja prostora i sprječavanja neopravdanog zauzimanja novih površina.</w:t>
      </w:r>
    </w:p>
    <w:p w14:paraId="4823971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(14) Pri izgradnji elektroničkih komunikacijskih vodova unutar građevinskih područja iste u pravilu graditi unutar površina javne namjene na temelju posebnih propisa.</w:t>
      </w:r>
    </w:p>
    <w:p w14:paraId="18684B63"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(15) U okviru površina javne namjene moguće je postavljanje svjetlovodnih razdjelnih kabineta (ormara) za na stup ili s postoljem, za smještaj pasivne opreme.</w:t>
      </w:r>
    </w:p>
    <w:p w14:paraId="7420DC5E"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2.2.2. Sustav veza, odašiljača i radara</w:t>
      </w:r>
    </w:p>
    <w:p w14:paraId="2BB30653"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61.</w:t>
      </w:r>
    </w:p>
    <w:p w14:paraId="0E066184"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Nije primjenjivo.</w:t>
      </w:r>
    </w:p>
    <w:p w14:paraId="25D7C3BF"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2.3. Energetski sustav</w:t>
      </w:r>
    </w:p>
    <w:p w14:paraId="617D321A"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2.3.1. Nafta i plin</w:t>
      </w:r>
    </w:p>
    <w:p w14:paraId="1AF806BC"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62.</w:t>
      </w:r>
    </w:p>
    <w:p w14:paraId="3827145E"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(1) Distribucijski </w:t>
      </w:r>
      <w:proofErr w:type="spellStart"/>
      <w:r w:rsidRPr="00CD5096">
        <w:rPr>
          <w:rFonts w:ascii="Cambria" w:eastAsia="MS Minngs" w:hAnsi="Cambria" w:cs="Cambria"/>
          <w:lang w:val="hr-HR"/>
        </w:rPr>
        <w:t>plinoopskrbni</w:t>
      </w:r>
      <w:proofErr w:type="spellEnd"/>
      <w:r w:rsidRPr="00CD5096">
        <w:rPr>
          <w:rFonts w:ascii="Cambria" w:eastAsia="MS Minngs" w:hAnsi="Cambria" w:cs="Cambria"/>
          <w:lang w:val="hr-HR"/>
        </w:rPr>
        <w:t xml:space="preserve"> sustav sastoji se od postojećih i planiranih lokalnih plinovoda</w:t>
      </w:r>
    </w:p>
    <w:p w14:paraId="4E452B3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(2) U ovom Planom planira se </w:t>
      </w:r>
      <w:proofErr w:type="spellStart"/>
      <w:r w:rsidRPr="00CD5096">
        <w:rPr>
          <w:rFonts w:ascii="Cambria" w:eastAsia="MS Minngs" w:hAnsi="Cambria" w:cs="Cambria"/>
          <w:lang w:val="hr-HR"/>
        </w:rPr>
        <w:t>plinoopskrba</w:t>
      </w:r>
      <w:proofErr w:type="spellEnd"/>
      <w:r w:rsidRPr="00CD5096">
        <w:rPr>
          <w:rFonts w:ascii="Cambria" w:eastAsia="MS Minngs" w:hAnsi="Cambria" w:cs="Cambria"/>
          <w:lang w:val="hr-HR"/>
        </w:rPr>
        <w:t xml:space="preserve"> svih naselja stalnog stanovanja na području Općine.</w:t>
      </w:r>
    </w:p>
    <w:p w14:paraId="4E97F1B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(3) </w:t>
      </w:r>
      <w:proofErr w:type="spellStart"/>
      <w:r w:rsidRPr="00CD5096">
        <w:rPr>
          <w:rFonts w:ascii="Cambria" w:eastAsia="MS Minngs" w:hAnsi="Cambria" w:cs="Cambria"/>
          <w:lang w:val="hr-HR"/>
        </w:rPr>
        <w:t>Srednjetlačne</w:t>
      </w:r>
      <w:proofErr w:type="spellEnd"/>
      <w:r w:rsidRPr="00CD5096">
        <w:rPr>
          <w:rFonts w:ascii="Cambria" w:eastAsia="MS Minngs" w:hAnsi="Cambria" w:cs="Cambria"/>
          <w:lang w:val="hr-HR"/>
        </w:rPr>
        <w:t xml:space="preserve"> glavne distribucijske plinovode koji se grade izvan građevinskih područja naselja treba u pravilu graditi u ili uz koridor prometnica.</w:t>
      </w:r>
    </w:p>
    <w:p w14:paraId="3620C250"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lastRenderedPageBreak/>
        <w:t xml:space="preserve">(4) Razvoj distribucijske </w:t>
      </w:r>
      <w:proofErr w:type="spellStart"/>
      <w:r w:rsidRPr="00CD5096">
        <w:rPr>
          <w:rFonts w:ascii="Cambria" w:eastAsia="MS Minngs" w:hAnsi="Cambria" w:cs="Cambria"/>
          <w:lang w:val="hr-HR"/>
        </w:rPr>
        <w:t>plinoopskrbne</w:t>
      </w:r>
      <w:proofErr w:type="spellEnd"/>
      <w:r w:rsidRPr="00CD5096">
        <w:rPr>
          <w:rFonts w:ascii="Cambria" w:eastAsia="MS Minngs" w:hAnsi="Cambria" w:cs="Cambria"/>
          <w:lang w:val="hr-HR"/>
        </w:rPr>
        <w:t xml:space="preserve"> mreže u građevinskim područjima potrebno je usklađivati s razvojem područja na način da zadovolje sve planirane potrebe za plinom svih korisnika. Planirani distribucijski plinovodi će biti </w:t>
      </w:r>
      <w:proofErr w:type="spellStart"/>
      <w:r w:rsidRPr="00CD5096">
        <w:rPr>
          <w:rFonts w:ascii="Cambria" w:eastAsia="MS Minngs" w:hAnsi="Cambria" w:cs="Cambria"/>
          <w:lang w:val="hr-HR"/>
        </w:rPr>
        <w:t>srednjetlačni</w:t>
      </w:r>
      <w:proofErr w:type="spellEnd"/>
      <w:r w:rsidRPr="00CD5096">
        <w:rPr>
          <w:rFonts w:ascii="Cambria" w:eastAsia="MS Minngs" w:hAnsi="Cambria" w:cs="Cambria"/>
          <w:lang w:val="hr-HR"/>
        </w:rPr>
        <w:t xml:space="preserve">, s tlakom plina od 0,1-0,3 </w:t>
      </w:r>
      <w:proofErr w:type="spellStart"/>
      <w:r w:rsidRPr="00CD5096">
        <w:rPr>
          <w:rFonts w:ascii="Cambria" w:eastAsia="MS Minngs" w:hAnsi="Cambria" w:cs="Cambria"/>
          <w:lang w:val="hr-HR"/>
        </w:rPr>
        <w:t>MPa</w:t>
      </w:r>
      <w:proofErr w:type="spellEnd"/>
      <w:r w:rsidRPr="00CD5096">
        <w:rPr>
          <w:rFonts w:ascii="Cambria" w:eastAsia="MS Minngs" w:hAnsi="Cambria" w:cs="Cambria"/>
          <w:lang w:val="hr-HR"/>
        </w:rPr>
        <w:t xml:space="preserve"> (1-3 bar).</w:t>
      </w:r>
    </w:p>
    <w:p w14:paraId="21CB3FD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(5) Distribucijski plinovodi se u građevinskim područjima polažu u pravilu u javnim površinama, po potrebi s obje strane ulica. Na kartografskom prikazu su od mjesnih plinovoda prikazani samo važniji, a izgradnja ostalih mjesnih plinovoda pratiti će proces urbanizacije i razvoj gospodarstva.</w:t>
      </w:r>
    </w:p>
    <w:p w14:paraId="0D5C1D14"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2.3.2. Elektroenergetika</w:t>
      </w:r>
    </w:p>
    <w:p w14:paraId="21D44E2D"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63.</w:t>
      </w:r>
    </w:p>
    <w:p w14:paraId="68C7D9E1"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Razvoj elektroenergetskog sustava na području Općine planira se gradnjom sljedećih građevina:</w:t>
      </w:r>
    </w:p>
    <w:p w14:paraId="55FE7C28" w14:textId="77777777" w:rsidR="00CD5096" w:rsidRPr="00CD5096" w:rsidRDefault="00CD5096" w:rsidP="00CD5096">
      <w:pPr>
        <w:keepNext/>
        <w:ind w:left="567"/>
        <w:rPr>
          <w:rFonts w:ascii="Cambria" w:eastAsia="MS Minngs" w:hAnsi="Cambria" w:cs="Cambria"/>
          <w:lang w:val="hr-HR"/>
        </w:rPr>
      </w:pPr>
      <w:r w:rsidRPr="00CD5096">
        <w:rPr>
          <w:rFonts w:ascii="Cambria" w:eastAsia="MS Minngs" w:hAnsi="Cambria" w:cs="Cambria"/>
          <w:lang w:val="hr-HR"/>
        </w:rPr>
        <w:t>- Prijenos</w:t>
      </w:r>
    </w:p>
    <w:p w14:paraId="1EEDE832"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1. postojeći DV 400 kV Ernestinovo- </w:t>
      </w:r>
      <w:proofErr w:type="spellStart"/>
      <w:r w:rsidRPr="00CD5096">
        <w:rPr>
          <w:rFonts w:ascii="Cambria" w:eastAsia="MS Minngs" w:hAnsi="Cambria" w:cs="Cambria"/>
          <w:lang w:val="hr-HR"/>
        </w:rPr>
        <w:t>Žerjavinec</w:t>
      </w:r>
      <w:proofErr w:type="spellEnd"/>
    </w:p>
    <w:p w14:paraId="27F17B9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2. planirani DV 2x400 kV Razbojište-Ernestinovo</w:t>
      </w:r>
    </w:p>
    <w:p w14:paraId="761F16E2" w14:textId="77777777" w:rsidR="00CD5096" w:rsidRPr="00CD5096" w:rsidRDefault="00CD5096" w:rsidP="00CD5096">
      <w:pPr>
        <w:keepNext/>
        <w:ind w:left="567"/>
        <w:rPr>
          <w:rFonts w:ascii="Cambria" w:eastAsia="MS Minngs" w:hAnsi="Cambria" w:cs="Cambria"/>
          <w:lang w:val="hr-HR"/>
        </w:rPr>
      </w:pPr>
      <w:r w:rsidRPr="00CD5096">
        <w:rPr>
          <w:rFonts w:ascii="Cambria" w:eastAsia="MS Minngs" w:hAnsi="Cambria" w:cs="Cambria"/>
          <w:lang w:val="hr-HR"/>
        </w:rPr>
        <w:t>- Distribucija</w:t>
      </w:r>
    </w:p>
    <w:p w14:paraId="21BDE3C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1. izgradnja kabelskih dalekovoda 10(20) kV za napajanje i međusobnog povezivanja postojećih i planiranih trafostanica unutar građevinskih područja,</w:t>
      </w:r>
    </w:p>
    <w:p w14:paraId="0CD8E127"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2. demontiranje postojećih nadzemnih 10(20) kV dalekovoda unutar građevinskih područja i kontaktnih zona s građevinskim područjima,</w:t>
      </w:r>
    </w:p>
    <w:p w14:paraId="7742590D"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3. zamjena pojedinih transformatora s transformatorima veće instalirane snage u skladu sa stvarnim potrebama,</w:t>
      </w:r>
    </w:p>
    <w:p w14:paraId="475F374A"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4. izgradnja novih trafostanica TS 10(20)/0,4 kV i novih 10(20) kV dalekovoda u skladu s procesom urbanizacija i razvoja gospodarstva, te će o njima ovisiti lokacije TS i trase novih dalekovoda</w:t>
      </w:r>
    </w:p>
    <w:p w14:paraId="2AD8FD8E"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5. rekonstrukcija i dogradnja niskonaponske 0,4 kV mreže.</w:t>
      </w:r>
    </w:p>
    <w:p w14:paraId="61840B1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Ostale trafostanice i vodovi rekonstruirat će se i graditi sukladno gospodarskom razvoju i procesu urbanizacije naselja na području Općine</w:t>
      </w:r>
    </w:p>
    <w:p w14:paraId="21AAA81C"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(3) Prilikom određivanja trase nadzemnih dalekovoda koji nisu naznačeni u kartografskom prikazu moraju se poštivati sljedeći uvjeti:</w:t>
      </w:r>
    </w:p>
    <w:p w14:paraId="2AFFEE7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potrebno je voditi računa o bonitetu poljoprivrednog zemljišta te po mogućnosti koristiti područja slabijih bonitetnih klasa,</w:t>
      </w:r>
    </w:p>
    <w:p w14:paraId="376C698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prilikom prijelaza preko poljoprivrednog zemljišta trasu treba voditi na način da utjecaj na poljoprivrednu proizvodnju bude što manji,</w:t>
      </w:r>
    </w:p>
    <w:p w14:paraId="551A3F0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položaj stupova ne smije ograničavati funkcioniranje postojećih i potencijalnih sustava za navodnjavanje poljoprivrednog zemljišta</w:t>
      </w:r>
    </w:p>
    <w:p w14:paraId="6AF0021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izbjegavati prolaz dalekovoda kroz šume i preko šumskog zemljišta</w:t>
      </w:r>
    </w:p>
    <w:p w14:paraId="148C5E4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 trasu dalekovoda položiti na način da se u najvećoj mogućoj mjeri smanji mortalitet ptica.</w:t>
      </w:r>
    </w:p>
    <w:p w14:paraId="6809BFCE"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Postojeći nadzemni DV 10(20) kV koji se nalaze u građevinskom području naselja moraju se postupno zamijeniti kabelskim.</w:t>
      </w:r>
    </w:p>
    <w:p w14:paraId="59101EE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(5) Pri utvrđivanju trase kabelskog dalekovoda, novu trasu je obvezno uskladiti s urbanom matricom naselja na način da u najmanjoj mogućoj mjeri ograničava korištenje zemljišta i gradnju u naselju.</w:t>
      </w:r>
    </w:p>
    <w:p w14:paraId="5A7E27F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(6) Ne dozvoljava se otvaranje novih prosjeka kroz šume za gradnju 10(20) kV elektroenergetske mreže.</w:t>
      </w:r>
    </w:p>
    <w:p w14:paraId="34CFCA01"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(7) Prostor unutar koridora i ispod nadzemnih dalekovoda može se koristiti za primarne namjene prostora koje su definirane ovim Planom na mjestu kolizije koridora dalekovoda i okolnih površina.</w:t>
      </w:r>
    </w:p>
    <w:p w14:paraId="228566B3"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(8) Korištenje zemljišta i gradnja u koridorima elektroenergetskih građevina vrši se sukladno posebnim propisima, uz suglasnost javnog poduzeća nadležnog za elektroenergetiku.</w:t>
      </w:r>
    </w:p>
    <w:p w14:paraId="72C1AEC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(9) Distribucijski dalekovodi u građevinskom području moraju se izvoditi podzemnim kabelskim vodovima.</w:t>
      </w:r>
    </w:p>
    <w:p w14:paraId="0B5BDD2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(10) U ovome Planu se predviđa sukcesivna zamjena postojećih nadzemnih distribucijskih dalekovoda kabelskim vodovima..</w:t>
      </w:r>
    </w:p>
    <w:p w14:paraId="5E3F92D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(11) U građevinskim područjima naselja planira se razvoj niskonaponske 0,4 kV mreže.</w:t>
      </w:r>
    </w:p>
    <w:p w14:paraId="47F1C12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(12) Novu niskonaponsku mrežu u pravilu graditi podzemnim kabelskim vodovima položenim u zeleni pojas ulica. U naselju Vladislavci, pošto je općinsko središte, novu mrežu u središnjem dijelu graditi sustavom ulaz-izlaz ili do samostojećih kabelskih ormara postavljenih uz unutarnji rub regulacijskog pravca tako da budu sastavni dio prednje ograde građevinske čestice iznimno na javnoj (zelenoj) površini, a od njih kabelske kućne priključke do okolnih potrošača. U nastavku i u sporednim ulicama niskonaponsku mrežu se može graditi sa SKS vođenim po krovovima s krovnim stalcima ili na stupovima. U ostalim naseljima se niskonaponska mreža planira graditi sa SKS vođenih po krovovima na krovnim stalcima</w:t>
      </w:r>
    </w:p>
    <w:p w14:paraId="208C276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(13) U ostalim naseljima Općine također je moguća izgradnja niskonaponske mreže (ili dijelova NN mreže) podzemnim kabelskim vodovima.</w:t>
      </w:r>
    </w:p>
    <w:p w14:paraId="3BD138C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(14) Do izgradnje planirane elektroenergetske mreže može se koristiti postojeća uz manje rekonstrukcije što uključuje i zamjenu golih vodiča SKS-om, te priključenje ponekog novog korisnika. Kod potreba za veće rekonstrukcije pridržavati se planom predviđene izgradnje.</w:t>
      </w:r>
    </w:p>
    <w:p w14:paraId="647CA66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(15) Na područjima naselja, u kojima je obvezna gradnja podzemne niskonaponske mreže ili gdje postoji mreža na krovnim stalcima, javna rasvjeta se mora graditi podzemnim kabelskim vodovima i čeličnim cijevnim stupovima postavljenim uz prometnice</w:t>
      </w:r>
    </w:p>
    <w:p w14:paraId="1D0985E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(16) Na dijelovima naselja ili cijelom naselju gdje se niskonaponska mreža gradi sa SKS na stupovima, rasvjetna tijela se mogu postaviti na iste stupove</w:t>
      </w:r>
    </w:p>
    <w:p w14:paraId="1162D4C0"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(17) Kabeli niskonaponske elektroenergetske mreže i javne rasvjete grade se u pravilu u uličnim koridorima, u zelenom pojasu, a stupovi se moraju graditi na dovoljnoj sigurnosnoj udaljenosti od kolnika, utvrđenoj posebnim propisom.</w:t>
      </w:r>
    </w:p>
    <w:p w14:paraId="1788777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lastRenderedPageBreak/>
        <w:t>(18) Sve trafostanice moraju imati kolni pristup s javne površine. Ne dozvoljava se gradnja trafostanica u uličnom profilu.</w:t>
      </w:r>
    </w:p>
    <w:p w14:paraId="695B95B3"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 xml:space="preserve">2.4. </w:t>
      </w:r>
      <w:proofErr w:type="spellStart"/>
      <w:r w:rsidRPr="00CD5096">
        <w:rPr>
          <w:rFonts w:eastAsia="MS Gothi"/>
          <w:b/>
          <w:bCs/>
          <w:color w:val="4F81BD"/>
          <w:sz w:val="26"/>
          <w:szCs w:val="26"/>
          <w:lang w:val="hr-HR"/>
        </w:rPr>
        <w:t>Vodnogospodarski</w:t>
      </w:r>
      <w:proofErr w:type="spellEnd"/>
      <w:r w:rsidRPr="00CD5096">
        <w:rPr>
          <w:rFonts w:eastAsia="MS Gothi"/>
          <w:b/>
          <w:bCs/>
          <w:color w:val="4F81BD"/>
          <w:sz w:val="26"/>
          <w:szCs w:val="26"/>
          <w:lang w:val="hr-HR"/>
        </w:rPr>
        <w:t xml:space="preserve"> sustav</w:t>
      </w:r>
    </w:p>
    <w:p w14:paraId="798AD7D4"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2.4.1. Vodoopskrba i drugo korištenje voda</w:t>
      </w:r>
    </w:p>
    <w:p w14:paraId="5E86DE1E"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64.</w:t>
      </w:r>
    </w:p>
    <w:p w14:paraId="770419B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Vodoopskrba općine Vladislavci riješena je uspostavom cjelovitog sustava s napajanjem iz izvorišta vodoopskrbnog sustava grupnog vodovoda grada Osijeka.</w:t>
      </w:r>
    </w:p>
    <w:p w14:paraId="735B3BC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Vodoopskrbni vodovi se polažu u površinama javne namjene.</w:t>
      </w:r>
    </w:p>
    <w:p w14:paraId="0E11010F"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Ukoliko zelenog pojasa nema ili ga iz bilo kojeg razloga nije moguće koristiti za polaganje vodoopskrbnog voda, vodovi vodoopskrbe se polažu ispod pješačke ili biciklističke staze.</w:t>
      </w:r>
    </w:p>
    <w:p w14:paraId="3D62661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Ako se vodoopskrbni sustav rješava etapno, mora se dimenzionirati i izvoditi kao dio cjelovitog rješenja.</w:t>
      </w:r>
    </w:p>
    <w:p w14:paraId="02F3E27E"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(5) U svakoj točki vodoopskrbnog sustava moraju biti zadovoljeni protupožarni zahtjevi u pogledu količine vode i raspoloživog tlaka, sukladno posebnom propisu.</w:t>
      </w:r>
    </w:p>
    <w:p w14:paraId="6144B697"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(6) Značajniji razvoj sustava za natapanje poljoprivrednih površina na području Općine bit će moguć nakon što se utvrde izvorišta vode za navodnjavanje.</w:t>
      </w:r>
    </w:p>
    <w:p w14:paraId="241DAF41"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(7) U ovome Planu površinama za navodnjavanje smatraju se sve poljoprivredne površine.</w:t>
      </w:r>
    </w:p>
    <w:p w14:paraId="21D9066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(8) Navodnjavanje poljoprivrednih površina moguće je pod uvjetom da se prethodno utvrdi odgovarajuća kvaliteta vode za navodnjavanje.</w:t>
      </w:r>
    </w:p>
    <w:p w14:paraId="1DD7D405"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2.4.2. Otpadne i oborinske vode</w:t>
      </w:r>
    </w:p>
    <w:p w14:paraId="7BED908A"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65.</w:t>
      </w:r>
    </w:p>
    <w:p w14:paraId="63CEFE55"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U ovome Planu odvodnja otpadnih voda riješena je na sljedeći način:</w:t>
      </w:r>
    </w:p>
    <w:p w14:paraId="16FFFAF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za sva naselja Općine izgradnjom autonomnih sustava odvodnje u I fazi (za svako naselje posebni sustav). Za naselja Općine se preporučuje razmatranje mogućnosti zbrinjavanja otpadnih voda biljnim uređajem,</w:t>
      </w:r>
    </w:p>
    <w:p w14:paraId="754C9C4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za naselja Vladislavci, Dopsin, Hrastin izgradnjom zajedničkog sustava odvodnje u II fazi izgradnje ili kao alternativa u I fazi izgradnje.</w:t>
      </w:r>
    </w:p>
    <w:p w14:paraId="1713CD2C"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(2) Prijemnici za prihvat otpadnih voda sa područja Općine su:</w:t>
      </w:r>
    </w:p>
    <w:p w14:paraId="6DB2DD2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rijeka Vuka,</w:t>
      </w:r>
    </w:p>
    <w:p w14:paraId="01DC49D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melioracijski kanali.</w:t>
      </w:r>
    </w:p>
    <w:p w14:paraId="7B0A6B70"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U naseljima je planirana gradnja razdjelnog sustava. Sanitarne i tehnološke otpadne vode odvodit će se ukopanim vodonepropusnim cijevnim sustavom, a oborinske vode otvorenim cestovnim i melioracijskim kanalima. Postoji i mogućnost kombinacije razdjelnog i mješovitog sustava odnosno gradnje zatvorenog sustava oborinske odvodnje, ako se za to ukaže potreba.</w:t>
      </w:r>
    </w:p>
    <w:p w14:paraId="59C8A4D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lastRenderedPageBreak/>
        <w:t>(4) Sustavi odvodnje mogu se graditi etapno, a etape realizacije moraju biti usklađene s krajnjim rješenjem.</w:t>
      </w:r>
    </w:p>
    <w:p w14:paraId="0167E3E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(5) Vodovi odvodnog sustava polažu se u površinama javne namjene. U građevinskim područjima naselja vodovi odvodnog sustava u pravilu se polažu u zeleni pojas, na dubinu veću od dubine smrzavanja. Ukoliko zelenog pojasa nema ili ga iz bilo kojeg razloga nije moguće koristiti za polaganje voda odvodnog sustava vodovi odvodnog sustava se polažu u cestovnu površinu na način da revizijska okna ne budu na tragu </w:t>
      </w:r>
      <w:proofErr w:type="spellStart"/>
      <w:r w:rsidRPr="00CD5096">
        <w:rPr>
          <w:rFonts w:ascii="Cambria" w:eastAsia="MS Minngs" w:hAnsi="Cambria" w:cs="Cambria"/>
          <w:lang w:val="hr-HR"/>
        </w:rPr>
        <w:t>točkova</w:t>
      </w:r>
      <w:proofErr w:type="spellEnd"/>
      <w:r w:rsidRPr="00CD5096">
        <w:rPr>
          <w:rFonts w:ascii="Cambria" w:eastAsia="MS Minngs" w:hAnsi="Cambria" w:cs="Cambria"/>
          <w:lang w:val="hr-HR"/>
        </w:rPr>
        <w:t>.</w:t>
      </w:r>
    </w:p>
    <w:p w14:paraId="099E158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(6) Sve otpadne vode koje ne odgovaraju uvjetima za upuštanje u odvodni sustav, moraju se prije upuštanja pročistiti uređajem za prethodno čišćenje otpadnih voda.</w:t>
      </w:r>
    </w:p>
    <w:p w14:paraId="10AD311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(7) Sve otpadne vode koje svojim svojstvima ne odgovaraju uvjetima za upuštanje u recipijente ili tlo moraju se prije ispuštanja pročistiti uređajem za pročišćavanje otpadnih voda.</w:t>
      </w:r>
    </w:p>
    <w:p w14:paraId="5F4027A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(8) Do izgradnje javnog odvodnog sustava zbrinjavanje otpadnih voda može se vršiti putem vodonepropusnih sabirnih jama, uz obvezno pražnjenje jama i konačno zbrinjavanje otpadnih voda, sukladno posebnom propisu, odnosno vlastitim uređajem za pročišćavanje, sukladno uvjetima nadležne ustanove.</w:t>
      </w:r>
    </w:p>
    <w:p w14:paraId="3B3E75B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(9) Iznimno, za građevine s količinom sanitarne i ostale otpadne vode iznad 2,0 m³/dnevno ne mogu se graditi vodonepropusne sabirne jame.</w:t>
      </w:r>
    </w:p>
    <w:p w14:paraId="6636E49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(10) Nakon izgradnje javnog odvodnog sustava u ulici, postojeće građevine u toj ulici moraju se prilikom prvog sljedećeg zahvata na građevini priključiti na novi odvodni sustav, ako nemaju vlastiti uređaj za pročišćavanje otpadnih voda.</w:t>
      </w:r>
    </w:p>
    <w:p w14:paraId="62ED53E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(11) Za rješenje odvodnje otpadnih voda potrebno je izraditi studiju odvodnje otpadnih voda s područja Općine, vodeći računa o širem području.</w:t>
      </w:r>
    </w:p>
    <w:p w14:paraId="45B85182"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2.4.3. Uređenje vodotoka i voda</w:t>
      </w:r>
    </w:p>
    <w:p w14:paraId="4B1BAF7C"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66.</w:t>
      </w:r>
    </w:p>
    <w:p w14:paraId="0027F7E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(1) Postojeći </w:t>
      </w:r>
      <w:proofErr w:type="spellStart"/>
      <w:r w:rsidRPr="00CD5096">
        <w:rPr>
          <w:rFonts w:ascii="Cambria" w:eastAsia="MS Minngs" w:hAnsi="Cambria" w:cs="Cambria"/>
          <w:lang w:val="hr-HR"/>
        </w:rPr>
        <w:t>vodnogospodarski</w:t>
      </w:r>
      <w:proofErr w:type="spellEnd"/>
      <w:r w:rsidRPr="00CD5096">
        <w:rPr>
          <w:rFonts w:ascii="Cambria" w:eastAsia="MS Minngs" w:hAnsi="Cambria" w:cs="Cambria"/>
          <w:lang w:val="hr-HR"/>
        </w:rPr>
        <w:t xml:space="preserve"> sustav potrebno je urediti i održavati u funkcionalnom stanju.</w:t>
      </w:r>
    </w:p>
    <w:p w14:paraId="185EE457"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(2) Osim radova iz prethodnog stavka dozvoljeni su i drugi </w:t>
      </w:r>
      <w:proofErr w:type="spellStart"/>
      <w:r w:rsidRPr="00CD5096">
        <w:rPr>
          <w:rFonts w:ascii="Cambria" w:eastAsia="MS Minngs" w:hAnsi="Cambria" w:cs="Cambria"/>
          <w:lang w:val="hr-HR"/>
        </w:rPr>
        <w:t>vodnogospodarski</w:t>
      </w:r>
      <w:proofErr w:type="spellEnd"/>
      <w:r w:rsidRPr="00CD5096">
        <w:rPr>
          <w:rFonts w:ascii="Cambria" w:eastAsia="MS Minngs" w:hAnsi="Cambria" w:cs="Cambria"/>
          <w:lang w:val="hr-HR"/>
        </w:rPr>
        <w:t xml:space="preserve"> zahvati s ciljem unapređenja i poboljšanja </w:t>
      </w:r>
      <w:proofErr w:type="spellStart"/>
      <w:r w:rsidRPr="00CD5096">
        <w:rPr>
          <w:rFonts w:ascii="Cambria" w:eastAsia="MS Minngs" w:hAnsi="Cambria" w:cs="Cambria"/>
          <w:lang w:val="hr-HR"/>
        </w:rPr>
        <w:t>vodnogospodarskog</w:t>
      </w:r>
      <w:proofErr w:type="spellEnd"/>
      <w:r w:rsidRPr="00CD5096">
        <w:rPr>
          <w:rFonts w:ascii="Cambria" w:eastAsia="MS Minngs" w:hAnsi="Cambria" w:cs="Cambria"/>
          <w:lang w:val="hr-HR"/>
        </w:rPr>
        <w:t xml:space="preserve"> sustava.</w:t>
      </w:r>
    </w:p>
    <w:p w14:paraId="0B6A9BA7"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(3) Radi očuvanja i održavanja zaštitnih hidro-melioracijskih i drugih građevina i održavanja vodnog režima, područja uz nasipe te </w:t>
      </w:r>
      <w:proofErr w:type="spellStart"/>
      <w:r w:rsidRPr="00CD5096">
        <w:rPr>
          <w:rFonts w:ascii="Cambria" w:eastAsia="MS Minngs" w:hAnsi="Cambria" w:cs="Cambria"/>
          <w:lang w:val="hr-HR"/>
        </w:rPr>
        <w:t>inundacijsko</w:t>
      </w:r>
      <w:proofErr w:type="spellEnd"/>
      <w:r w:rsidRPr="00CD5096">
        <w:rPr>
          <w:rFonts w:ascii="Cambria" w:eastAsia="MS Minngs" w:hAnsi="Cambria" w:cs="Cambria"/>
          <w:lang w:val="hr-HR"/>
        </w:rPr>
        <w:t xml:space="preserve"> područje moraju se koristiti sukladno posebnom propisu.</w:t>
      </w:r>
    </w:p>
    <w:p w14:paraId="13E20070"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(4) </w:t>
      </w:r>
      <w:proofErr w:type="spellStart"/>
      <w:r w:rsidRPr="00CD5096">
        <w:rPr>
          <w:rFonts w:ascii="Cambria" w:eastAsia="MS Minngs" w:hAnsi="Cambria" w:cs="Cambria"/>
          <w:lang w:val="hr-HR"/>
        </w:rPr>
        <w:t>Inundacijska</w:t>
      </w:r>
      <w:proofErr w:type="spellEnd"/>
      <w:r w:rsidRPr="00CD5096">
        <w:rPr>
          <w:rFonts w:ascii="Cambria" w:eastAsia="MS Minngs" w:hAnsi="Cambria" w:cs="Cambria"/>
          <w:lang w:val="hr-HR"/>
        </w:rPr>
        <w:t xml:space="preserve"> područja su područja uz vodotok Vuka i </w:t>
      </w:r>
      <w:proofErr w:type="spellStart"/>
      <w:r w:rsidRPr="00CD5096">
        <w:rPr>
          <w:rFonts w:ascii="Cambria" w:eastAsia="MS Minngs" w:hAnsi="Cambria" w:cs="Cambria"/>
          <w:lang w:val="hr-HR"/>
        </w:rPr>
        <w:t>Bobotski</w:t>
      </w:r>
      <w:proofErr w:type="spellEnd"/>
      <w:r w:rsidRPr="00CD5096">
        <w:rPr>
          <w:rFonts w:ascii="Cambria" w:eastAsia="MS Minngs" w:hAnsi="Cambria" w:cs="Cambria"/>
          <w:lang w:val="hr-HR"/>
        </w:rPr>
        <w:t xml:space="preserve"> kanal koja se detaljno utvrđuju sukladno posebnom propisu.</w:t>
      </w:r>
    </w:p>
    <w:p w14:paraId="60377925"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2.4.4. Melioracijska odvodnja</w:t>
      </w:r>
    </w:p>
    <w:p w14:paraId="4B2F7622"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67.</w:t>
      </w:r>
    </w:p>
    <w:p w14:paraId="76D3E5C4"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Općina mora posebnu pažnju posvetiti dijelu melioracijskog sustava iz svoje nadležnosti.</w:t>
      </w:r>
    </w:p>
    <w:p w14:paraId="3A22943A" w14:textId="77777777" w:rsidR="00CD5096" w:rsidRPr="00CD5096" w:rsidRDefault="00CD5096" w:rsidP="00CD5096">
      <w:pPr>
        <w:keepNext/>
        <w:keepLines/>
        <w:spacing w:before="480" w:after="0"/>
        <w:outlineLvl w:val="0"/>
        <w:rPr>
          <w:rFonts w:eastAsia="MS Gothi"/>
          <w:b/>
          <w:bCs/>
          <w:color w:val="365F91"/>
          <w:sz w:val="28"/>
          <w:szCs w:val="28"/>
          <w:lang w:val="hr-HR"/>
        </w:rPr>
      </w:pPr>
      <w:r w:rsidRPr="00CD5096">
        <w:rPr>
          <w:rFonts w:eastAsia="MS Gothi"/>
          <w:b/>
          <w:bCs/>
          <w:color w:val="365F91"/>
          <w:sz w:val="28"/>
          <w:szCs w:val="28"/>
          <w:lang w:val="hr-HR"/>
        </w:rPr>
        <w:lastRenderedPageBreak/>
        <w:t>3. POSEBNE MJERE</w:t>
      </w:r>
    </w:p>
    <w:p w14:paraId="5B9D5102"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3.1. Posebne vrijednosti</w:t>
      </w:r>
    </w:p>
    <w:p w14:paraId="3D398EB2"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3.1.1. Zaštićeni dijelovi prirode</w:t>
      </w:r>
    </w:p>
    <w:p w14:paraId="64241BC0"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68.</w:t>
      </w:r>
    </w:p>
    <w:p w14:paraId="584993D4"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Nema zaštićenih dijelova prirode.</w:t>
      </w:r>
    </w:p>
    <w:p w14:paraId="19B90841"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3.1.2. Kulturna baština</w:t>
      </w:r>
    </w:p>
    <w:p w14:paraId="6A7E7017"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69.</w:t>
      </w:r>
    </w:p>
    <w:p w14:paraId="0F9F1154"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Na području Općine Vladislavci su, sukladno posebnom zakonu, zaštićena sljedeća kulturna dobra:</w:t>
      </w:r>
    </w:p>
    <w:p w14:paraId="6468775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Zgrade ciglane-kružna peć u Vladislavcima (Z-6268),</w:t>
      </w:r>
    </w:p>
    <w:p w14:paraId="16B81F4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Parohijska crkva Sv. Petra i Pavla u Dopsinu (Z-1633),</w:t>
      </w:r>
    </w:p>
    <w:p w14:paraId="309591C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Reformirana kršćanska crkva u Hrastinu (Z-1761).</w:t>
      </w:r>
    </w:p>
    <w:p w14:paraId="75058F9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Zaštićenim kulturnim dobrom se smatraju i sva kulturna dobra koja će se, nakon donošenja PPUOV, zaštititi sukladno posebnom zakonu.</w:t>
      </w:r>
    </w:p>
    <w:p w14:paraId="7161DAE8"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(3) U ovome Planu utvrđuje se sljedeća osobito vrijedna graditeljska baština koja se predlaže zaštititi kao kulturno dobro, sukladno posebnom zakonu:</w:t>
      </w:r>
    </w:p>
    <w:p w14:paraId="5217F4A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kuća na kč.br. 174 k.o. Vladislavci u naselju Vladislavci</w:t>
      </w:r>
    </w:p>
    <w:p w14:paraId="7C12C7E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Navedena građevina ne smije se uklanjati, mora se zadržati u postojećim gabaritima, uz zadržavanje postojećih otvora na uličnom pročelju, postojeće kosine krova i vrste pokrova, a krovni prozori se mogu izvesti samo u ravnini krova.</w:t>
      </w:r>
    </w:p>
    <w:p w14:paraId="778B92BA"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(5) Na području Općine Vladislavci se predlaže za zaštitu, sukladno posebnom zakonu, sljedeća evidentirana arheološka nalazišta:</w:t>
      </w:r>
    </w:p>
    <w:p w14:paraId="4088D13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Antičko nalazište oko 200,0 m jugoistočno od željezničke stanice u Vladislavcima,</w:t>
      </w:r>
    </w:p>
    <w:p w14:paraId="5BCE4D1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''Gradac'', prapovijesno nalazište u Hrastinu.</w:t>
      </w:r>
    </w:p>
    <w:p w14:paraId="14707B1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(6) Evidentiranim arheološkim nalazištima, zbog neistraženosti se ne mogu utvrditi točne granice.</w:t>
      </w:r>
    </w:p>
    <w:p w14:paraId="3A2E23D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(7) Ukoliko se na područjima evidentiranih arheoloških nalazišta kao i na preostalom području Općine prilikom izvođenja zemljanih radova utvrdi arheološko nalazište ili nalaz, osoba koja izvodi radove dužna je radove prekinuti bez odlaganja i o tome obavijestiti nadležnu konzervatorsku službu.</w:t>
      </w:r>
    </w:p>
    <w:p w14:paraId="17223285"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3.1.3. Krajobraz</w:t>
      </w:r>
    </w:p>
    <w:p w14:paraId="15F8E75E"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70.</w:t>
      </w:r>
    </w:p>
    <w:p w14:paraId="08D0CCD4"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(1) Elemente krajobraza u krajobrazno vrijednim područjima treba štititi u cijelosti, pri čemu posebno mjesto zauzimaju raznovrsni ekološki sustavi i stanišni tipovi, u kombinaciji s elementima ruralnog krajobraza, formiranima u uvjetima lokalnih tradicija korištenja prostora u različitim gospodarskim i povijesnim okolnostima (kao posljedica uravnoteženog korištenja poljoprivrednog zemljišta za biljnu </w:t>
      </w:r>
      <w:r w:rsidRPr="00CD5096">
        <w:rPr>
          <w:rFonts w:ascii="Cambria" w:eastAsia="MS Minngs" w:hAnsi="Cambria" w:cs="Cambria"/>
          <w:lang w:val="hr-HR"/>
        </w:rPr>
        <w:lastRenderedPageBreak/>
        <w:t xml:space="preserve">proizvodnju i stočarstvo). U planiranju je potrebno provoditi interdisciplinarna istraživanja temeljena na vrednovanju svih krajobraznih sastavnica, naročito prirodnih i kulturno-povijesnih vrijednosti unutar granica obuhvata plana. Uređenje postojećih i širenje građevinskih područja planirati na način da se očuvaju postojeće krajobrazne vrijednosti. U planiranju </w:t>
      </w:r>
      <w:proofErr w:type="spellStart"/>
      <w:r w:rsidRPr="00CD5096">
        <w:rPr>
          <w:rFonts w:ascii="Cambria" w:eastAsia="MS Minngs" w:hAnsi="Cambria" w:cs="Cambria"/>
          <w:lang w:val="hr-HR"/>
        </w:rPr>
        <w:t>vodnogospodarskih</w:t>
      </w:r>
      <w:proofErr w:type="spellEnd"/>
      <w:r w:rsidRPr="00CD5096">
        <w:rPr>
          <w:rFonts w:ascii="Cambria" w:eastAsia="MS Minngs" w:hAnsi="Cambria" w:cs="Cambria"/>
          <w:lang w:val="hr-HR"/>
        </w:rPr>
        <w:t xml:space="preserve"> zahvata treba voditi računa o krajobrazu i vodama kao krajobraznom elementu.</w:t>
      </w:r>
    </w:p>
    <w:p w14:paraId="4D4EA606"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U prostornom planiranju i uređenju na svim razinama voditi računa da se zadrži krajobrazna raznolikost i prirodna kvaliteta prostora uz uvažavanje i poticanje lokalnih metoda gradnje i graditeljske tradicije. Treba poticati uporabu autohtonih materijala (npr. drvo) i poštivanja tradicionalnih arhitektonskih smjernica prilikom gradnje objekata specifične namjene.</w:t>
      </w:r>
    </w:p>
    <w:p w14:paraId="5D44192E"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(3) U krajobrazno vrijednim područjima potrebno je očuvati karakteristične prirodne značajke te je u tom cilju potrebno:</w:t>
      </w:r>
    </w:p>
    <w:p w14:paraId="1886F43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sačuvati ih od prenamjene te unaprjeđivati njihove prirodne vrijednosti i posebnosti u skladu s okolnim prirodnim uvjetima i osobitostima da se ne bi narušila prirodna krajobrazna slika,</w:t>
      </w:r>
    </w:p>
    <w:p w14:paraId="0C53E18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odgovarajućim mjerama sprječavati šumske požare,</w:t>
      </w:r>
    </w:p>
    <w:p w14:paraId="08FF17E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uskladiti i prostorno organizirati različite interese,</w:t>
      </w:r>
    </w:p>
    <w:p w14:paraId="3D451DC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izgradnju izvan granica građevinskog područja kontrolirati u veličini gabarita i izbjegavati postavu takve izgradnje uz zaštićene ili vrijedne krajobrazne pojedinačne elemente,</w:t>
      </w:r>
    </w:p>
    <w:p w14:paraId="1F938CB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štititi značajnije vizure od zaklanjanja većom izgradnjom,</w:t>
      </w:r>
    </w:p>
    <w:p w14:paraId="7A894DB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planirane koridore infrastrukture (prometna, elektrovodovi i sl.) izvoditi duž prirodne reljefne morfologije.</w:t>
      </w:r>
    </w:p>
    <w:p w14:paraId="0078845D"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3.1.3.1. Mjere zaštite za sisavce:</w:t>
      </w:r>
    </w:p>
    <w:p w14:paraId="2A7A8D86"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71.</w:t>
      </w:r>
    </w:p>
    <w:p w14:paraId="3A9407D3"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U cilju zaštite šišmiša, potrebno je očuvati njihova prirodna staništa u špiljama, šumama te skloništima po tavanima, crkvenim tornjevima i drugim prostorima na zgradama. U slučaju obnova zgrada i crkava u kojima je nađena kolonija šišmiša, poželjno je postaviti nova pogodna mjesta za sklonište kolonije.</w:t>
      </w:r>
    </w:p>
    <w:p w14:paraId="5BFD0D31"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Za zaštitu šišmiša koji obitavaju u špiljama potrebno je jedan dio špilja predvidjeti kao područja zatvorena za javnost, a u špiljama koje su otvorene za posjetitelje šišmišima osigurati nesmetano kretanje prilikom postavljanja vrata na ulazu u špilju (za postavljanje takvih vrata obavezno je konzultirati stručnjake za šišmiše), ne uznemiravati prilikom posjeta te odrediti prihvatni kapacitet špilje.</w:t>
      </w:r>
    </w:p>
    <w:p w14:paraId="15F009B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U cilju zaštite šumskih vrsta šišmiša, detaljne mjere očuvanja šumskih staništa propisuju se uvjetima zaštite prirode koji se ugrađuju u odgovarajuće šumsko-gospodarske osnove na području Općine Vladislavci.</w:t>
      </w:r>
    </w:p>
    <w:p w14:paraId="34B2519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U cilju zaštite vrsta vezanih za vlažna staništa (vidra, močvarna rovka) potrebno je u što većoj mjeri očuvati vodena i močvarna staništa i spriječiti melioraciju i isušivanje, odnosno ne planirati daljnje regulacije vodotoka te daljnje melioracije ovakvih površina bez Ocjene prihvatljivosti takvih zahvata na prirodu, sukladno Zakonu o zaštiti prirode (N.N. 80/13).</w:t>
      </w:r>
    </w:p>
    <w:p w14:paraId="37F08444"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lastRenderedPageBreak/>
        <w:t>3.1.3.2. Mjere zaštite za ptice:</w:t>
      </w:r>
    </w:p>
    <w:p w14:paraId="210EF4F4"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72.</w:t>
      </w:r>
    </w:p>
    <w:p w14:paraId="55D7FCB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U cilju zaštite vrsta ptica vezanih za vodena i vlažna staništa, potrebno je o njima voditi brigu prilikom vodno-gospodarskih zahvata, koji se upravo radi zaštite ovih ptica ne preporučuju (regulacije vodotoka, vađenje šljunka), kao ni prenamjena ovakvih staništa u poljoprivredna zemljišta (melioracijski zahvati).</w:t>
      </w:r>
    </w:p>
    <w:p w14:paraId="5A071501"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(2) U cilju zaštite vrsta ptica vezanih za šumska staništa, potrebno je o njima voditi brigu prilikom gospodarenja šumama, a naročito je potrebno ostavljati dostatan broj starih suhih stabala radi ptica </w:t>
      </w:r>
      <w:proofErr w:type="spellStart"/>
      <w:r w:rsidRPr="00CD5096">
        <w:rPr>
          <w:rFonts w:ascii="Cambria" w:eastAsia="MS Minngs" w:hAnsi="Cambria" w:cs="Cambria"/>
          <w:lang w:val="hr-HR"/>
        </w:rPr>
        <w:t>dupljašica</w:t>
      </w:r>
      <w:proofErr w:type="spellEnd"/>
      <w:r w:rsidRPr="00CD5096">
        <w:rPr>
          <w:rFonts w:ascii="Cambria" w:eastAsia="MS Minngs" w:hAnsi="Cambria" w:cs="Cambria"/>
          <w:lang w:val="hr-HR"/>
        </w:rPr>
        <w:t xml:space="preserve"> (kroz uvjete zaštite prirode odgovarajućih šumsko-gospodarskih osnova i/ili programa gospodarenja šumama).</w:t>
      </w:r>
    </w:p>
    <w:p w14:paraId="5CBDB25C"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3.1.3.3. Mjere zaštite za vodozemce i gmazove:</w:t>
      </w:r>
    </w:p>
    <w:p w14:paraId="74705BF2"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73.</w:t>
      </w:r>
    </w:p>
    <w:p w14:paraId="15843BA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Potrebno je očuvati staništa na kojima ove vrste obitavaju s naglaskom na vlažna i vodena staništa.</w:t>
      </w:r>
    </w:p>
    <w:p w14:paraId="0CF1C034"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3.1.3.4. Mjere zaštite leptira:</w:t>
      </w:r>
    </w:p>
    <w:p w14:paraId="31673D65"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74.</w:t>
      </w:r>
    </w:p>
    <w:p w14:paraId="60AB0F80"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Leptiri su općenito ugroženi uslijed regulacije voda što izaziva promjene staništa uz vodotoke i isušivanje vlažnih staništa; uništavanja šuma i promjena u gospodarenju šumama koje uključuju uništavanje starih hrastova i čišćenje rubova šuma; kemijskog onečišćenja; intenziviranja poljoprivredne proizvodnje; sukcesije livadnih staništa; te sakupljačke aktivnost kolekcionara.</w:t>
      </w:r>
    </w:p>
    <w:p w14:paraId="1D7E8A1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U cilju zaštite leptira trebalo bi prvenstveno očuvati vodena i močvarna staništa te o njima voditi brigu prilikom gospodarenja šumama i travnjacima, melioraciji i vodno-gospodarskim zahvatima.</w:t>
      </w:r>
    </w:p>
    <w:p w14:paraId="1A84D0C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(3) </w:t>
      </w:r>
      <w:proofErr w:type="spellStart"/>
      <w:r w:rsidRPr="00CD5096">
        <w:rPr>
          <w:rFonts w:ascii="Cambria" w:eastAsia="MS Minngs" w:hAnsi="Cambria" w:cs="Cambria"/>
          <w:lang w:val="hr-HR"/>
        </w:rPr>
        <w:t>Alohtone</w:t>
      </w:r>
      <w:proofErr w:type="spellEnd"/>
      <w:r w:rsidRPr="00CD5096">
        <w:rPr>
          <w:rFonts w:ascii="Cambria" w:eastAsia="MS Minngs" w:hAnsi="Cambria" w:cs="Cambria"/>
          <w:lang w:val="hr-HR"/>
        </w:rPr>
        <w:t xml:space="preserve"> vrste predstavljaju velik problem i drugi su razlog smanjenja biološke raznolikosti na globalnom nivou, odmah nakon direktnog uništavanja staništa. Prema Zakonu o zaštiti prirode (N.N. 80/13), zabranjeno je uvođenje stranih divljih svojti u ekološke sustave.</w:t>
      </w:r>
    </w:p>
    <w:p w14:paraId="744B1BA4"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3.1.3.5. Mjere zaštite za ugrožena i rijetka staništa:</w:t>
      </w:r>
    </w:p>
    <w:p w14:paraId="00705440"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75.</w:t>
      </w:r>
    </w:p>
    <w:p w14:paraId="705CBD7D"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Površinske kopnene vode i močvarna staništa</w:t>
      </w:r>
    </w:p>
    <w:p w14:paraId="30DE64F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očuvati vodena i močvarna staništa u što prirodnijem stanju a prema potrebi izvršiti revitalizaciju; na područjima isušenim zbog regulacije vodotoka odrediti mjesta za prokope kojima bi se osiguralo povremeno plavljenje okolnih područja;</w:t>
      </w:r>
    </w:p>
    <w:p w14:paraId="5ED5179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osigurati povoljnu, ekološki prihvatljivu, količinu vode u vodenim i močvarnim staništima koja je nužna za opstanak staništa i njihovih značajnih bioloških vrsta;</w:t>
      </w:r>
    </w:p>
    <w:p w14:paraId="2FF732A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očuvati povoljna fizikalno-kemijska svojstva vode ili ih poboljšati, ukoliko su nepovoljna za opstanak staništa i njihovih značajnih bioloških vrsta;</w:t>
      </w:r>
    </w:p>
    <w:p w14:paraId="39601ED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održavati povoljni režim voda za očuvanje močvarnih staništa;</w:t>
      </w:r>
    </w:p>
    <w:p w14:paraId="378C11F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očuvati povoljni sastav mineralnih i hranjivih tvari u vodi i tlu močvarnih staništa;</w:t>
      </w:r>
    </w:p>
    <w:p w14:paraId="139943B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lastRenderedPageBreak/>
        <w:t>- očuvati povezanost vodnoga toka;</w:t>
      </w:r>
    </w:p>
    <w:p w14:paraId="79C76BF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očuvati biološke vrste značajne za stanišni tip; ne unositi strane (</w:t>
      </w:r>
      <w:proofErr w:type="spellStart"/>
      <w:r w:rsidRPr="00CD5096">
        <w:rPr>
          <w:rFonts w:ascii="Cambria" w:eastAsia="MS Minngs" w:hAnsi="Cambria" w:cs="Cambria"/>
          <w:lang w:val="hr-HR"/>
        </w:rPr>
        <w:t>alohtone</w:t>
      </w:r>
      <w:proofErr w:type="spellEnd"/>
      <w:r w:rsidRPr="00CD5096">
        <w:rPr>
          <w:rFonts w:ascii="Cambria" w:eastAsia="MS Minngs" w:hAnsi="Cambria" w:cs="Cambria"/>
          <w:lang w:val="hr-HR"/>
        </w:rPr>
        <w:t>) vrste i genetski modificirane organizme;</w:t>
      </w:r>
    </w:p>
    <w:p w14:paraId="7284D9AF"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izbjegavati utvrđivanje obala, regulaciju vodotoka, kanaliziranje i promjene vodnog režima vodenih i močvarnih staništa ukoliko to nije neophodno za zaštitu života ljudi i naselja;</w:t>
      </w:r>
    </w:p>
    <w:p w14:paraId="6DA0066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 zaštiti od štetnog djelovanja voda dati prednost korištenju prirodnih retencija i vodotoka kao prostore za zadržavanje poplavnih voda odnosno njihovu odvodnju;</w:t>
      </w:r>
    </w:p>
    <w:p w14:paraId="2F21C88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ne iskorištavati sedimente iz riječnih sprudova;</w:t>
      </w:r>
    </w:p>
    <w:p w14:paraId="3E169E50"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prirodno neobrasle, šljunkovite, pjeskovite i muljevite, strme i položene, obale koje su </w:t>
      </w:r>
      <w:proofErr w:type="spellStart"/>
      <w:r w:rsidRPr="00CD5096">
        <w:rPr>
          <w:rFonts w:ascii="Cambria" w:eastAsia="MS Minngs" w:hAnsi="Cambria" w:cs="Cambria"/>
          <w:lang w:val="hr-HR"/>
        </w:rPr>
        <w:t>gnijezdilišta</w:t>
      </w:r>
      <w:proofErr w:type="spellEnd"/>
      <w:r w:rsidRPr="00CD5096">
        <w:rPr>
          <w:rFonts w:ascii="Cambria" w:eastAsia="MS Minngs" w:hAnsi="Cambria" w:cs="Cambria"/>
          <w:lang w:val="hr-HR"/>
        </w:rPr>
        <w:t xml:space="preserve"> i/ili hranilišta ptica održavati u povoljnom, ekološki prihvatljivom, stanju te spriječiti eksploataciju materijala i sukcesiju drvenastim vrstama;</w:t>
      </w:r>
    </w:p>
    <w:p w14:paraId="04C4308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osigurati otvorene površine plitkih vodenih bazena, spriječiti sukcesiju, te osigurati trajnu povezanost sa matičnim vodotokom;</w:t>
      </w:r>
    </w:p>
    <w:p w14:paraId="7586F0E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sprječavati </w:t>
      </w:r>
      <w:proofErr w:type="spellStart"/>
      <w:r w:rsidRPr="00CD5096">
        <w:rPr>
          <w:rFonts w:ascii="Cambria" w:eastAsia="MS Minngs" w:hAnsi="Cambria" w:cs="Cambria"/>
          <w:lang w:val="hr-HR"/>
        </w:rPr>
        <w:t>kaptiranje</w:t>
      </w:r>
      <w:proofErr w:type="spellEnd"/>
      <w:r w:rsidRPr="00CD5096">
        <w:rPr>
          <w:rFonts w:ascii="Cambria" w:eastAsia="MS Minngs" w:hAnsi="Cambria" w:cs="Cambria"/>
          <w:lang w:val="hr-HR"/>
        </w:rPr>
        <w:t xml:space="preserve"> i zatrpavanje izvora;</w:t>
      </w:r>
    </w:p>
    <w:p w14:paraId="54D5A94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uklanjati strane invazivne vrste sa svih vodenih, obalnih i močvarnih površina;</w:t>
      </w:r>
    </w:p>
    <w:p w14:paraId="23CC32A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 gospodarenju vodama osigurati prikladnu brigu za očuvanje ugroženih i rijetkih divljih svojti te sustavno praćenje njihova stanja (monitoring);</w:t>
      </w:r>
    </w:p>
    <w:p w14:paraId="6BC02867"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 xml:space="preserve">(2) Travnjaci, </w:t>
      </w:r>
      <w:proofErr w:type="spellStart"/>
      <w:r w:rsidRPr="00CD5096">
        <w:rPr>
          <w:rFonts w:ascii="Cambria" w:eastAsia="MS Minngs" w:hAnsi="Cambria" w:cs="Cambria"/>
          <w:lang w:val="hr-HR"/>
        </w:rPr>
        <w:t>cretovi</w:t>
      </w:r>
      <w:proofErr w:type="spellEnd"/>
      <w:r w:rsidRPr="00CD5096">
        <w:rPr>
          <w:rFonts w:ascii="Cambria" w:eastAsia="MS Minngs" w:hAnsi="Cambria" w:cs="Cambria"/>
          <w:lang w:val="hr-HR"/>
        </w:rPr>
        <w:t>, visoke zeleni i šikare</w:t>
      </w:r>
    </w:p>
    <w:p w14:paraId="45DADB4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gospodariti travnjacima putem ispaše i režimom košnje, prilagođenim stanišnom tipu, uz prihvatljivo korištenje sredstava za zaštitu bilja i mineralnih gnojiva;</w:t>
      </w:r>
    </w:p>
    <w:p w14:paraId="781BD16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očuvati biološke vrste značajne za stanišni tip; ne unositi strane (</w:t>
      </w:r>
      <w:proofErr w:type="spellStart"/>
      <w:r w:rsidRPr="00CD5096">
        <w:rPr>
          <w:rFonts w:ascii="Cambria" w:eastAsia="MS Minngs" w:hAnsi="Cambria" w:cs="Cambria"/>
          <w:lang w:val="hr-HR"/>
        </w:rPr>
        <w:t>alohtone</w:t>
      </w:r>
      <w:proofErr w:type="spellEnd"/>
      <w:r w:rsidRPr="00CD5096">
        <w:rPr>
          <w:rFonts w:ascii="Cambria" w:eastAsia="MS Minngs" w:hAnsi="Cambria" w:cs="Cambria"/>
          <w:lang w:val="hr-HR"/>
        </w:rPr>
        <w:t>) vrste i genetski modificirane organizme;</w:t>
      </w:r>
    </w:p>
    <w:p w14:paraId="5E3CE0E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očuvati povoljni omjer između travnjaka i šikare, uključujući i sprječavanje procesa sukcesije (sprječavanje </w:t>
      </w:r>
      <w:proofErr w:type="spellStart"/>
      <w:r w:rsidRPr="00CD5096">
        <w:rPr>
          <w:rFonts w:ascii="Cambria" w:eastAsia="MS Minngs" w:hAnsi="Cambria" w:cs="Cambria"/>
          <w:lang w:val="hr-HR"/>
        </w:rPr>
        <w:t>zaraštavanja</w:t>
      </w:r>
      <w:proofErr w:type="spellEnd"/>
      <w:r w:rsidRPr="00CD5096">
        <w:rPr>
          <w:rFonts w:ascii="Cambria" w:eastAsia="MS Minngs" w:hAnsi="Cambria" w:cs="Cambria"/>
          <w:lang w:val="hr-HR"/>
        </w:rPr>
        <w:t xml:space="preserve"> travnjaka i </w:t>
      </w:r>
      <w:proofErr w:type="spellStart"/>
      <w:r w:rsidRPr="00CD5096">
        <w:rPr>
          <w:rFonts w:ascii="Cambria" w:eastAsia="MS Minngs" w:hAnsi="Cambria" w:cs="Cambria"/>
          <w:lang w:val="hr-HR"/>
        </w:rPr>
        <w:t>cretova</w:t>
      </w:r>
      <w:proofErr w:type="spellEnd"/>
      <w:r w:rsidRPr="00CD5096">
        <w:rPr>
          <w:rFonts w:ascii="Cambria" w:eastAsia="MS Minngs" w:hAnsi="Cambria" w:cs="Cambria"/>
          <w:lang w:val="hr-HR"/>
        </w:rPr>
        <w:t xml:space="preserve"> i dr.) te na taj način osigurati </w:t>
      </w:r>
      <w:proofErr w:type="spellStart"/>
      <w:r w:rsidRPr="00CD5096">
        <w:rPr>
          <w:rFonts w:ascii="Cambria" w:eastAsia="MS Minngs" w:hAnsi="Cambria" w:cs="Cambria"/>
          <w:lang w:val="hr-HR"/>
        </w:rPr>
        <w:t>mozaičnost</w:t>
      </w:r>
      <w:proofErr w:type="spellEnd"/>
      <w:r w:rsidRPr="00CD5096">
        <w:rPr>
          <w:rFonts w:ascii="Cambria" w:eastAsia="MS Minngs" w:hAnsi="Cambria" w:cs="Cambria"/>
          <w:lang w:val="hr-HR"/>
        </w:rPr>
        <w:t xml:space="preserve"> staništa;</w:t>
      </w:r>
    </w:p>
    <w:p w14:paraId="608D46F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očuvati povoljnu nisku razinu vrijednosti mineralnih tvari u tlima suhih i vlažnih travnjaka;</w:t>
      </w:r>
    </w:p>
    <w:p w14:paraId="26E7BF3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očuvati povoljni vodni režim, uključujući visoku razinu podzemne vode na područjima </w:t>
      </w:r>
      <w:proofErr w:type="spellStart"/>
      <w:r w:rsidRPr="00CD5096">
        <w:rPr>
          <w:rFonts w:ascii="Cambria" w:eastAsia="MS Minngs" w:hAnsi="Cambria" w:cs="Cambria"/>
          <w:lang w:val="hr-HR"/>
        </w:rPr>
        <w:t>cretova</w:t>
      </w:r>
      <w:proofErr w:type="spellEnd"/>
      <w:r w:rsidRPr="00CD5096">
        <w:rPr>
          <w:rFonts w:ascii="Cambria" w:eastAsia="MS Minngs" w:hAnsi="Cambria" w:cs="Cambria"/>
          <w:lang w:val="hr-HR"/>
        </w:rPr>
        <w:t>, vlažnih travnjaka i zajednica visokih zeleni, osigurati njihovo stalno vlaženje i redovitu ispašu, odnosno košnju;</w:t>
      </w:r>
    </w:p>
    <w:p w14:paraId="23A003F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očuvati biološke vrste značajne za stanišni tip; ne unositi strane (</w:t>
      </w:r>
      <w:proofErr w:type="spellStart"/>
      <w:r w:rsidRPr="00CD5096">
        <w:rPr>
          <w:rFonts w:ascii="Cambria" w:eastAsia="MS Minngs" w:hAnsi="Cambria" w:cs="Cambria"/>
          <w:lang w:val="hr-HR"/>
        </w:rPr>
        <w:t>alohtone</w:t>
      </w:r>
      <w:proofErr w:type="spellEnd"/>
      <w:r w:rsidRPr="00CD5096">
        <w:rPr>
          <w:rFonts w:ascii="Cambria" w:eastAsia="MS Minngs" w:hAnsi="Cambria" w:cs="Cambria"/>
          <w:lang w:val="hr-HR"/>
        </w:rPr>
        <w:t>) vrste i genetski modificirane organizme;</w:t>
      </w:r>
    </w:p>
    <w:p w14:paraId="4CC3EF4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uklanjati strane invazivne vrste;</w:t>
      </w:r>
    </w:p>
    <w:p w14:paraId="13BFF9AC"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očuvati muljevite, pjeskovite, šljunkovite i kamenite obale u njihovom prirodnom obliku s prirodnom vegetacijom te sanirati devastirana područja gdje god je moguće;</w:t>
      </w:r>
    </w:p>
    <w:p w14:paraId="46DA04C4"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lastRenderedPageBreak/>
        <w:t>(3) Šume</w:t>
      </w:r>
    </w:p>
    <w:p w14:paraId="34F59F6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gospodarenje šumama provoditi sukladno načelima certifikacije šuma;</w:t>
      </w:r>
    </w:p>
    <w:p w14:paraId="4DF12834"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prilikom </w:t>
      </w:r>
      <w:proofErr w:type="spellStart"/>
      <w:r w:rsidRPr="00CD5096">
        <w:rPr>
          <w:rFonts w:ascii="Cambria" w:eastAsia="MS Minngs" w:hAnsi="Cambria" w:cs="Cambria"/>
          <w:lang w:val="hr-HR"/>
        </w:rPr>
        <w:t>dovršnoga</w:t>
      </w:r>
      <w:proofErr w:type="spellEnd"/>
      <w:r w:rsidRPr="00CD5096">
        <w:rPr>
          <w:rFonts w:ascii="Cambria" w:eastAsia="MS Minngs" w:hAnsi="Cambria" w:cs="Cambria"/>
          <w:lang w:val="hr-HR"/>
        </w:rPr>
        <w:t xml:space="preserve"> </w:t>
      </w:r>
      <w:proofErr w:type="spellStart"/>
      <w:r w:rsidRPr="00CD5096">
        <w:rPr>
          <w:rFonts w:ascii="Cambria" w:eastAsia="MS Minngs" w:hAnsi="Cambria" w:cs="Cambria"/>
          <w:lang w:val="hr-HR"/>
        </w:rPr>
        <w:t>sijeka</w:t>
      </w:r>
      <w:proofErr w:type="spellEnd"/>
      <w:r w:rsidRPr="00CD5096">
        <w:rPr>
          <w:rFonts w:ascii="Cambria" w:eastAsia="MS Minngs" w:hAnsi="Cambria" w:cs="Cambria"/>
          <w:lang w:val="hr-HR"/>
        </w:rPr>
        <w:t xml:space="preserve"> većih šumskih površina, gdje god je to moguće i prikladno, ostavljati manje neposječene površine;</w:t>
      </w:r>
    </w:p>
    <w:p w14:paraId="37A0416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 gospodarenju šumama očuvati u najvećoj mjeri šumske čistine (livade, pašnjaci i dr.) i šumske rubove;</w:t>
      </w:r>
    </w:p>
    <w:p w14:paraId="19FA2FE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u gospodarenju šumama osigurati produljenje </w:t>
      </w:r>
      <w:proofErr w:type="spellStart"/>
      <w:r w:rsidRPr="00CD5096">
        <w:rPr>
          <w:rFonts w:ascii="Cambria" w:eastAsia="MS Minngs" w:hAnsi="Cambria" w:cs="Cambria"/>
          <w:lang w:val="hr-HR"/>
        </w:rPr>
        <w:t>sječive</w:t>
      </w:r>
      <w:proofErr w:type="spellEnd"/>
      <w:r w:rsidRPr="00CD5096">
        <w:rPr>
          <w:rFonts w:ascii="Cambria" w:eastAsia="MS Minngs" w:hAnsi="Cambria" w:cs="Cambria"/>
          <w:lang w:val="hr-HR"/>
        </w:rPr>
        <w:t xml:space="preserve"> zrelosti zavičajnih vrsta drveća s obzirom na fiziološki vijek pojedine vrste i zdravstveno stanje šumske zajednice;</w:t>
      </w:r>
    </w:p>
    <w:p w14:paraId="2E0CE48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 gospodarenju šumama izbjegavati uporabu kemijskih sredstava za zaštitu bilja i bioloških kontrolnih sredstava ('</w:t>
      </w:r>
      <w:proofErr w:type="spellStart"/>
      <w:r w:rsidRPr="00CD5096">
        <w:rPr>
          <w:rFonts w:ascii="Cambria" w:eastAsia="MS Minngs" w:hAnsi="Cambria" w:cs="Cambria"/>
          <w:lang w:val="hr-HR"/>
        </w:rPr>
        <w:t>control</w:t>
      </w:r>
      <w:proofErr w:type="spellEnd"/>
      <w:r w:rsidRPr="00CD5096">
        <w:rPr>
          <w:rFonts w:ascii="Cambria" w:eastAsia="MS Minngs" w:hAnsi="Cambria" w:cs="Cambria"/>
          <w:lang w:val="hr-HR"/>
        </w:rPr>
        <w:t xml:space="preserve"> </w:t>
      </w:r>
      <w:proofErr w:type="spellStart"/>
      <w:r w:rsidRPr="00CD5096">
        <w:rPr>
          <w:rFonts w:ascii="Cambria" w:eastAsia="MS Minngs" w:hAnsi="Cambria" w:cs="Cambria"/>
          <w:lang w:val="hr-HR"/>
        </w:rPr>
        <w:t>agents</w:t>
      </w:r>
      <w:proofErr w:type="spellEnd"/>
      <w:r w:rsidRPr="00CD5096">
        <w:rPr>
          <w:rFonts w:ascii="Cambria" w:eastAsia="MS Minngs" w:hAnsi="Cambria" w:cs="Cambria"/>
          <w:lang w:val="hr-HR"/>
        </w:rPr>
        <w:t>'); ne koristiti genetski modificirane organizme;</w:t>
      </w:r>
    </w:p>
    <w:p w14:paraId="3FA7AB3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očuvati biološke vrste značajne za stanišni tip; ne unositi strane (</w:t>
      </w:r>
      <w:proofErr w:type="spellStart"/>
      <w:r w:rsidRPr="00CD5096">
        <w:rPr>
          <w:rFonts w:ascii="Cambria" w:eastAsia="MS Minngs" w:hAnsi="Cambria" w:cs="Cambria"/>
          <w:lang w:val="hr-HR"/>
        </w:rPr>
        <w:t>alohtone</w:t>
      </w:r>
      <w:proofErr w:type="spellEnd"/>
      <w:r w:rsidRPr="00CD5096">
        <w:rPr>
          <w:rFonts w:ascii="Cambria" w:eastAsia="MS Minngs" w:hAnsi="Cambria" w:cs="Cambria"/>
          <w:lang w:val="hr-HR"/>
        </w:rPr>
        <w:t>) vrste i genetski modificirane organizme;</w:t>
      </w:r>
    </w:p>
    <w:p w14:paraId="1E60423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 svim šumama osigurati stalan postotak zrelih, starih i suhih (stojećih i oborenih) stabala, osobito stabala s dupljama;</w:t>
      </w:r>
    </w:p>
    <w:p w14:paraId="6DD8D44D"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 gospodarenju šumama osigurati prikladnu brigu za očuvanje ugroženih i rijetkih divljih svojti te sustavno praćenje njihova stanja (monitoring);</w:t>
      </w:r>
    </w:p>
    <w:p w14:paraId="3255812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pošumljavanje, gdje to dopuštaju uvjeti staništa, obavljati autohtonim vrstama drveća u sastavu koji odražava prirodni sastav, koristeći prirodi bliske metode; pošumljavanje </w:t>
      </w:r>
      <w:proofErr w:type="spellStart"/>
      <w:r w:rsidRPr="00CD5096">
        <w:rPr>
          <w:rFonts w:ascii="Cambria" w:eastAsia="MS Minngs" w:hAnsi="Cambria" w:cs="Cambria"/>
          <w:lang w:val="hr-HR"/>
        </w:rPr>
        <w:t>nešumskih</w:t>
      </w:r>
      <w:proofErr w:type="spellEnd"/>
      <w:r w:rsidRPr="00CD5096">
        <w:rPr>
          <w:rFonts w:ascii="Cambria" w:eastAsia="MS Minngs" w:hAnsi="Cambria" w:cs="Cambria"/>
          <w:lang w:val="hr-HR"/>
        </w:rPr>
        <w:t xml:space="preserve"> površina obavljati samo gdje je opravdano uz uvjet da se ne ugrožavaju ugroženi i rijetki </w:t>
      </w:r>
      <w:proofErr w:type="spellStart"/>
      <w:r w:rsidRPr="00CD5096">
        <w:rPr>
          <w:rFonts w:ascii="Cambria" w:eastAsia="MS Minngs" w:hAnsi="Cambria" w:cs="Cambria"/>
          <w:lang w:val="hr-HR"/>
        </w:rPr>
        <w:t>nešumski</w:t>
      </w:r>
      <w:proofErr w:type="spellEnd"/>
      <w:r w:rsidRPr="00CD5096">
        <w:rPr>
          <w:rFonts w:ascii="Cambria" w:eastAsia="MS Minngs" w:hAnsi="Cambria" w:cs="Cambria"/>
          <w:lang w:val="hr-HR"/>
        </w:rPr>
        <w:t xml:space="preserve"> stanišni tipovi;</w:t>
      </w:r>
    </w:p>
    <w:p w14:paraId="1547FC9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uklanjati strane invazivne vrste sa svih šumskih površina;</w:t>
      </w:r>
    </w:p>
    <w:p w14:paraId="05B24E1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osigurati povoljan vodni režim u poplavnim šumama;</w:t>
      </w:r>
    </w:p>
    <w:p w14:paraId="246B111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Detaljne mjere za očuvanje šumskih staništa propisuju se uvjetima zaštite prirode za odgovarajuće šumsko-gospodarske osnove/programe na području Općine Vladislavci.</w:t>
      </w:r>
    </w:p>
    <w:p w14:paraId="3A7B6A6F"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 xml:space="preserve">(4) Kultivirane </w:t>
      </w:r>
      <w:proofErr w:type="spellStart"/>
      <w:r w:rsidRPr="00CD5096">
        <w:rPr>
          <w:rFonts w:ascii="Cambria" w:eastAsia="MS Minngs" w:hAnsi="Cambria" w:cs="Cambria"/>
          <w:lang w:val="hr-HR"/>
        </w:rPr>
        <w:t>nešumske</w:t>
      </w:r>
      <w:proofErr w:type="spellEnd"/>
      <w:r w:rsidRPr="00CD5096">
        <w:rPr>
          <w:rFonts w:ascii="Cambria" w:eastAsia="MS Minngs" w:hAnsi="Cambria" w:cs="Cambria"/>
          <w:lang w:val="hr-HR"/>
        </w:rPr>
        <w:t xml:space="preserve"> površine i staništa s korovnom i ruderalnom vegetacijom</w:t>
      </w:r>
    </w:p>
    <w:p w14:paraId="2BAEFE5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očuvati vegetaciju pukotina starih zidova, spriječiti uklanjanje vegetacije i </w:t>
      </w:r>
      <w:proofErr w:type="spellStart"/>
      <w:r w:rsidRPr="00CD5096">
        <w:rPr>
          <w:rFonts w:ascii="Cambria" w:eastAsia="MS Minngs" w:hAnsi="Cambria" w:cs="Cambria"/>
          <w:lang w:val="hr-HR"/>
        </w:rPr>
        <w:t>zapunjavanje</w:t>
      </w:r>
      <w:proofErr w:type="spellEnd"/>
      <w:r w:rsidRPr="00CD5096">
        <w:rPr>
          <w:rFonts w:ascii="Cambria" w:eastAsia="MS Minngs" w:hAnsi="Cambria" w:cs="Cambria"/>
          <w:lang w:val="hr-HR"/>
        </w:rPr>
        <w:t xml:space="preserve"> pukotina građevinskim materijalom;</w:t>
      </w:r>
    </w:p>
    <w:p w14:paraId="735F22A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uz vodotoke i vlažne šume očuvati otvorene površine s vlažnim tlom bogatim dušikom;</w:t>
      </w:r>
    </w:p>
    <w:p w14:paraId="23C1F1A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uklanjati invazivne vrste;</w:t>
      </w:r>
    </w:p>
    <w:p w14:paraId="625FA2E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osigurati plavljenje staništa i povoljan vodni režim;</w:t>
      </w:r>
    </w:p>
    <w:p w14:paraId="09F9439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očuvati korovne zajednice čije su karakteristične biljne vrste ugrožene na nacionalnoj razini;</w:t>
      </w:r>
    </w:p>
    <w:p w14:paraId="3AA30997"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spriječiti vegetacijsku sukcesiju i uklanjati šumske vrste;</w:t>
      </w:r>
    </w:p>
    <w:p w14:paraId="1BB3CADD"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lastRenderedPageBreak/>
        <w:t>(5) Izgrađena i industrijska staništa</w:t>
      </w:r>
    </w:p>
    <w:p w14:paraId="5B7A2E1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spriječiti vegetacijsku sukcesiju i očuvati endemične svojte;</w:t>
      </w:r>
    </w:p>
    <w:p w14:paraId="79461B56"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uklanjati invazivne vrste,</w:t>
      </w:r>
    </w:p>
    <w:p w14:paraId="1193B84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očuvati povoljni vodni režim, uključujući visoku razinu podzemne vode na područjima </w:t>
      </w:r>
      <w:proofErr w:type="spellStart"/>
      <w:r w:rsidRPr="00CD5096">
        <w:rPr>
          <w:rFonts w:ascii="Cambria" w:eastAsia="MS Minngs" w:hAnsi="Cambria" w:cs="Cambria"/>
          <w:lang w:val="hr-HR"/>
        </w:rPr>
        <w:t>termofilnih</w:t>
      </w:r>
      <w:proofErr w:type="spellEnd"/>
      <w:r w:rsidRPr="00CD5096">
        <w:rPr>
          <w:rFonts w:ascii="Cambria" w:eastAsia="MS Minngs" w:hAnsi="Cambria" w:cs="Cambria"/>
          <w:lang w:val="hr-HR"/>
        </w:rPr>
        <w:t xml:space="preserve"> šikara, spriječiti sukcesiju i uklanjati vrste drveća koje zasjenjuju stanište;</w:t>
      </w:r>
    </w:p>
    <w:p w14:paraId="6B11C712"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poticati oživljavanje ekstenzivnog stočarstva u nizinskim, brdskim, planinskim, otočnim i primorskim travnjačkim područjima;</w:t>
      </w:r>
    </w:p>
    <w:p w14:paraId="240EF5BA"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poticati održavanje travnjaka košnjom prilagođenom stanišnom tipu;</w:t>
      </w:r>
    </w:p>
    <w:p w14:paraId="6CF5A188"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provoditi revitalizaciju degradiranih travnjačkih površina, posebno </w:t>
      </w:r>
      <w:proofErr w:type="spellStart"/>
      <w:r w:rsidRPr="00CD5096">
        <w:rPr>
          <w:rFonts w:ascii="Cambria" w:eastAsia="MS Minngs" w:hAnsi="Cambria" w:cs="Cambria"/>
          <w:lang w:val="hr-HR"/>
        </w:rPr>
        <w:t>cretova</w:t>
      </w:r>
      <w:proofErr w:type="spellEnd"/>
      <w:r w:rsidRPr="00CD5096">
        <w:rPr>
          <w:rFonts w:ascii="Cambria" w:eastAsia="MS Minngs" w:hAnsi="Cambria" w:cs="Cambria"/>
          <w:lang w:val="hr-HR"/>
        </w:rPr>
        <w:t xml:space="preserve"> i vlažnih travnjaka, te travnjaka u visokom stupnju sukcesije;</w:t>
      </w:r>
    </w:p>
    <w:p w14:paraId="2642CAC1"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na jako degradiranim, napuštenim i zaraslim travnjačkim površinama za potrebe ispaše potrebno je provesti ograničeno paljenje te poticati stočarstvo;</w:t>
      </w:r>
    </w:p>
    <w:p w14:paraId="6B691AC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uklanjati strane invazivne vrste sa svih travnjačkih površina i šikara;</w:t>
      </w:r>
    </w:p>
    <w:p w14:paraId="3A34A413"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očuvati </w:t>
      </w:r>
      <w:proofErr w:type="spellStart"/>
      <w:r w:rsidRPr="00CD5096">
        <w:rPr>
          <w:rFonts w:ascii="Cambria" w:eastAsia="MS Minngs" w:hAnsi="Cambria" w:cs="Cambria"/>
          <w:lang w:val="hr-HR"/>
        </w:rPr>
        <w:t>bušike</w:t>
      </w:r>
      <w:proofErr w:type="spellEnd"/>
      <w:r w:rsidRPr="00CD5096">
        <w:rPr>
          <w:rFonts w:ascii="Cambria" w:eastAsia="MS Minngs" w:hAnsi="Cambria" w:cs="Cambria"/>
          <w:lang w:val="hr-HR"/>
        </w:rPr>
        <w:t>, te sprječavati sukcesiju povremenim uklanjanjem nekih drvenastih vrsta i kontroliranim paljenjem;</w:t>
      </w:r>
    </w:p>
    <w:p w14:paraId="108742D9"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očuvati vegetacije visokih zelenih u kontaktnim zonama šuma i otvorenih površina, te spriječiti njihovo uništavanje prilikom izgradnje i održavanja šumskih cesta i putova;</w:t>
      </w:r>
    </w:p>
    <w:p w14:paraId="301C3F6C"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(6) Ne planirati širenje građevinskog područja na račun ugroženih močvarnih i obalnih staništa. Zaustaviti daljnju degradaciju preostalih močvarnih i obalnih staništa, te prema mogućnostima izvesti njihovu revitalizaciju.</w:t>
      </w:r>
    </w:p>
    <w:p w14:paraId="46B9DBBD"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(7) Prilikom planiranja prometnih koridora birati varijantu najmanje pogubnu za ugrožena staništa i područja važna za ugrožene vrste. Prilikom planiranja potencijalnih lokacija za vjetroelektrane uvažiti ograničenja nužna za zaštitu ugroženih vrsta ptica i šišmiša.</w:t>
      </w:r>
    </w:p>
    <w:p w14:paraId="632FC2C4"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3.1.4. Ekološka mreža (Natura 2000)</w:t>
      </w:r>
    </w:p>
    <w:p w14:paraId="3A4FC2A1"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76.</w:t>
      </w:r>
    </w:p>
    <w:p w14:paraId="20EA63C5"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Nema područja Ekološke mreže (Natura 2000).</w:t>
      </w:r>
    </w:p>
    <w:p w14:paraId="5B0248C4"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3.2. Posebna ograničenja</w:t>
      </w:r>
    </w:p>
    <w:p w14:paraId="01AE7CFF"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3.2.1. Tlo</w:t>
      </w:r>
    </w:p>
    <w:p w14:paraId="1DFDE46F"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77.</w:t>
      </w:r>
    </w:p>
    <w:p w14:paraId="303126BB"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Na području Općine Vladislavci utvrđen je VII stupanj MCS ljestvice.</w:t>
      </w:r>
    </w:p>
    <w:p w14:paraId="68A7AB73"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lastRenderedPageBreak/>
        <w:t>3.2.2. Vode i more</w:t>
      </w:r>
    </w:p>
    <w:p w14:paraId="03693A9D"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78.</w:t>
      </w:r>
    </w:p>
    <w:p w14:paraId="76FA58B9"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Utvrđuju se sljedeća područja posebnih ograničenja u korištenju:</w:t>
      </w:r>
    </w:p>
    <w:p w14:paraId="7D2A9A2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poplavno područje,</w:t>
      </w:r>
    </w:p>
    <w:p w14:paraId="6669C2FB"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w:t>
      </w:r>
      <w:proofErr w:type="spellStart"/>
      <w:r w:rsidRPr="00CD5096">
        <w:rPr>
          <w:rFonts w:ascii="Cambria" w:eastAsia="MS Minngs" w:hAnsi="Cambria" w:cs="Cambria"/>
          <w:lang w:val="hr-HR"/>
        </w:rPr>
        <w:t>inundacijski</w:t>
      </w:r>
      <w:proofErr w:type="spellEnd"/>
      <w:r w:rsidRPr="00CD5096">
        <w:rPr>
          <w:rFonts w:ascii="Cambria" w:eastAsia="MS Minngs" w:hAnsi="Cambria" w:cs="Cambria"/>
          <w:lang w:val="hr-HR"/>
        </w:rPr>
        <w:t xml:space="preserve"> područje,</w:t>
      </w:r>
    </w:p>
    <w:p w14:paraId="026A0329"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(2) Područja posebnih ograničenja u korištenju detaljnije se utvrđuju na sljedeći način:</w:t>
      </w:r>
    </w:p>
    <w:p w14:paraId="3807E58E" w14:textId="77777777" w:rsidR="00CD5096" w:rsidRPr="00CD5096" w:rsidRDefault="00CD5096" w:rsidP="00CD5096">
      <w:pPr>
        <w:ind w:left="567"/>
        <w:rPr>
          <w:rFonts w:ascii="Cambria" w:eastAsia="MS Minngs" w:hAnsi="Cambria" w:cs="Cambria"/>
          <w:lang w:val="hr-HR"/>
        </w:rPr>
      </w:pPr>
      <w:r w:rsidRPr="00CD5096">
        <w:rPr>
          <w:rFonts w:ascii="Cambria" w:eastAsia="MS Minngs" w:hAnsi="Cambria" w:cs="Cambria"/>
          <w:lang w:val="hr-HR"/>
        </w:rPr>
        <w:t xml:space="preserve">- granicu poplavnog područja i granicu </w:t>
      </w:r>
      <w:proofErr w:type="spellStart"/>
      <w:r w:rsidRPr="00CD5096">
        <w:rPr>
          <w:rFonts w:ascii="Cambria" w:eastAsia="MS Minngs" w:hAnsi="Cambria" w:cs="Cambria"/>
          <w:lang w:val="hr-HR"/>
        </w:rPr>
        <w:t>inundacijskog</w:t>
      </w:r>
      <w:proofErr w:type="spellEnd"/>
      <w:r w:rsidRPr="00CD5096">
        <w:rPr>
          <w:rFonts w:ascii="Cambria" w:eastAsia="MS Minngs" w:hAnsi="Cambria" w:cs="Cambria"/>
          <w:lang w:val="hr-HR"/>
        </w:rPr>
        <w:t xml:space="preserve"> područja utvrđuje ustanova s javnim ovlastima nadležna za </w:t>
      </w:r>
      <w:proofErr w:type="spellStart"/>
      <w:r w:rsidRPr="00CD5096">
        <w:rPr>
          <w:rFonts w:ascii="Cambria" w:eastAsia="MS Minngs" w:hAnsi="Cambria" w:cs="Cambria"/>
          <w:lang w:val="hr-HR"/>
        </w:rPr>
        <w:t>Vodnogospodarstvo</w:t>
      </w:r>
      <w:proofErr w:type="spellEnd"/>
      <w:r w:rsidRPr="00CD5096">
        <w:rPr>
          <w:rFonts w:ascii="Cambria" w:eastAsia="MS Minngs" w:hAnsi="Cambria" w:cs="Cambria"/>
          <w:lang w:val="hr-HR"/>
        </w:rPr>
        <w:t xml:space="preserve"> i/ili Županijska skupština na prijedlog Hrvatskih voda.</w:t>
      </w:r>
    </w:p>
    <w:p w14:paraId="21FE5221"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 xml:space="preserve">(3) Uvjeti korištenja poplavnog područja i </w:t>
      </w:r>
      <w:proofErr w:type="spellStart"/>
      <w:r w:rsidRPr="00CD5096">
        <w:rPr>
          <w:rFonts w:ascii="Cambria" w:eastAsia="MS Minngs" w:hAnsi="Cambria" w:cs="Cambria"/>
          <w:lang w:val="hr-HR"/>
        </w:rPr>
        <w:t>inundacijskog</w:t>
      </w:r>
      <w:proofErr w:type="spellEnd"/>
      <w:r w:rsidRPr="00CD5096">
        <w:rPr>
          <w:rFonts w:ascii="Cambria" w:eastAsia="MS Minngs" w:hAnsi="Cambria" w:cs="Cambria"/>
          <w:lang w:val="hr-HR"/>
        </w:rPr>
        <w:t xml:space="preserve"> područja utvrđuju se na temelju posebnih propisa.</w:t>
      </w:r>
    </w:p>
    <w:p w14:paraId="34A188C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U poplavnom području dozvoljena je gradnja samo prema uvjetima Hrvatskih voda.</w:t>
      </w:r>
    </w:p>
    <w:p w14:paraId="34098E31"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3.2.3. Područja posebnih ograničenja</w:t>
      </w:r>
    </w:p>
    <w:p w14:paraId="6DA0BB59"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79.</w:t>
      </w:r>
    </w:p>
    <w:p w14:paraId="4A404576" w14:textId="77777777" w:rsidR="00CD5096" w:rsidRPr="00CD5096" w:rsidRDefault="00CD5096" w:rsidP="00CD5096">
      <w:pPr>
        <w:keepNext/>
        <w:rPr>
          <w:rFonts w:ascii="Cambria" w:eastAsia="MS Minngs" w:hAnsi="Cambria" w:cs="Cambria"/>
          <w:lang w:val="hr-HR"/>
        </w:rPr>
      </w:pPr>
      <w:r w:rsidRPr="00CD5096">
        <w:rPr>
          <w:rFonts w:ascii="Cambria" w:eastAsia="MS Minngs" w:hAnsi="Cambria" w:cs="Cambria"/>
          <w:lang w:val="hr-HR"/>
        </w:rPr>
        <w:t>(1) Prostor za prometne i infrastrukturne građevine utvrđuje se na sljedeći način:</w:t>
      </w:r>
    </w:p>
    <w:p w14:paraId="1EB58AB9" w14:textId="77777777" w:rsidR="00CD5096" w:rsidRPr="00CD5096" w:rsidRDefault="00CD5096" w:rsidP="00CD5096">
      <w:pPr>
        <w:keepNext/>
        <w:ind w:left="567"/>
        <w:rPr>
          <w:rFonts w:ascii="Cambria" w:eastAsia="MS Minngs" w:hAnsi="Cambria" w:cs="Cambria"/>
          <w:lang w:val="hr-HR"/>
        </w:rPr>
      </w:pPr>
      <w:r w:rsidRPr="00CD5096">
        <w:rPr>
          <w:rFonts w:ascii="Cambria" w:eastAsia="MS Minngs" w:hAnsi="Cambria" w:cs="Cambria"/>
          <w:lang w:val="hr-HR"/>
        </w:rPr>
        <w:t>- trase novih infrastrukturnih građevina su orijentacijske i moguće ih je mijenjati unutar koridora čija ukupna širina iznosi:</w:t>
      </w:r>
    </w:p>
    <w:p w14:paraId="3597A04B"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 xml:space="preserve">1. za nadzemni dalekovod (u daljnjem tekstu : DV) prijenosa električne energije DV 2x400 kV Ernestinovo- </w:t>
      </w:r>
      <w:proofErr w:type="spellStart"/>
      <w:r w:rsidRPr="00CD5096">
        <w:rPr>
          <w:rFonts w:ascii="Cambria" w:eastAsia="MS Minngs" w:hAnsi="Cambria" w:cs="Cambria"/>
          <w:lang w:val="hr-HR"/>
        </w:rPr>
        <w:t>Međurić</w:t>
      </w:r>
      <w:proofErr w:type="spellEnd"/>
      <w:r w:rsidRPr="00CD5096">
        <w:rPr>
          <w:rFonts w:ascii="Cambria" w:eastAsia="MS Minngs" w:hAnsi="Cambria" w:cs="Cambria"/>
          <w:lang w:val="hr-HR"/>
        </w:rPr>
        <w:t xml:space="preserve"> pošto je izrađena SUO i ima lokacijsku dozvolu, a vodi paralelno s južne strane s postojećim DV 400 kV Ernestinovo-</w:t>
      </w:r>
      <w:proofErr w:type="spellStart"/>
      <w:r w:rsidRPr="00CD5096">
        <w:rPr>
          <w:rFonts w:ascii="Cambria" w:eastAsia="MS Minngs" w:hAnsi="Cambria" w:cs="Cambria"/>
          <w:lang w:val="hr-HR"/>
        </w:rPr>
        <w:t>Žerjavinec</w:t>
      </w:r>
      <w:proofErr w:type="spellEnd"/>
      <w:r w:rsidRPr="00CD5096">
        <w:rPr>
          <w:rFonts w:ascii="Cambria" w:eastAsia="MS Minngs" w:hAnsi="Cambria" w:cs="Cambria"/>
          <w:lang w:val="hr-HR"/>
        </w:rPr>
        <w:t xml:space="preserve"> __________70,0 m,</w:t>
      </w:r>
    </w:p>
    <w:p w14:paraId="14ED22D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2. za glavni distribucijski plinovod__________ 100,0 m,</w:t>
      </w:r>
    </w:p>
    <w:p w14:paraId="685EFB94"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3. za magistralni vodoopskrbni cjevovod __________300,0 m,</w:t>
      </w:r>
    </w:p>
    <w:p w14:paraId="1EE65CAC"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4. za glavni kolektor odvodnog sustava__________300,0 m.</w:t>
      </w:r>
    </w:p>
    <w:p w14:paraId="067DE849" w14:textId="77777777" w:rsidR="00CD5096" w:rsidRPr="00CD5096" w:rsidRDefault="00CD5096" w:rsidP="00CD5096">
      <w:pPr>
        <w:ind w:left="1134"/>
        <w:rPr>
          <w:rFonts w:ascii="Cambria" w:eastAsia="MS Minngs" w:hAnsi="Cambria" w:cs="Cambria"/>
          <w:lang w:val="hr-HR"/>
        </w:rPr>
      </w:pPr>
      <w:r w:rsidRPr="00CD5096">
        <w:rPr>
          <w:rFonts w:ascii="Cambria" w:eastAsia="MS Minngs" w:hAnsi="Cambria" w:cs="Cambria"/>
          <w:lang w:val="hr-HR"/>
        </w:rPr>
        <w:t>5. za željezničku prugu za međunarodni promet ________500,0 m</w:t>
      </w:r>
    </w:p>
    <w:p w14:paraId="2744FC0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(2) Širina koridora novih infrastrukturnih građevina utvrđuje se simetrično u odnosu na os infrastrukturne građevine, prikazane u kartografskom prikazu.</w:t>
      </w:r>
    </w:p>
    <w:p w14:paraId="1C858BA3"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(3) Izuzetno, širine koridora mogu biti i manje ukoliko su utvrđene na kartografskim prikazima.</w:t>
      </w:r>
    </w:p>
    <w:p w14:paraId="4A4A9FB1"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(4) U koridorima planiranih prometnica i infrastrukture ne mogu se do utvrđivanja točne trase i lokacije planirati i graditi stambene i gospodarske građevine koje se sukladno odredbama ove Odluke mogu graditi van građevinskih područja.</w:t>
      </w:r>
    </w:p>
    <w:p w14:paraId="2BDD1AF9"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(5) Na prostoru određenom za koridore infrastrukturnih građevina, a koji preostane nakon izgradnje građevine, prestaje ograničenje planiranja i građenja stambenih i gospodarskih građevina koje se sukladno odredbama ove odluke mogu graditi van građevinskog područja.</w:t>
      </w:r>
    </w:p>
    <w:p w14:paraId="5C609BD8"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lastRenderedPageBreak/>
        <w:t>(6) Širina planiranog koridora za lokalne ceste je 20,0 m.</w:t>
      </w:r>
    </w:p>
    <w:p w14:paraId="0147A210"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(7) Širina zaštitnog pojasa ceste naznačena u Planu je orijentacijska, a točna širina za svaku katastarsku česticu dobit će se na način da se od ruba zemljišnog pojasa ceste odmjeri širina zaštitnog pojasa ceste, i to za državne ceste 25,0 m, za županijske ceste 15,0 m i lokalne ceste 10,0 m</w:t>
      </w:r>
    </w:p>
    <w:p w14:paraId="3420E534"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(8) Prostor za postojeće prometne i infrastrukturne građevine utvrđen je stvarnom parcelom i pojasom primjene posebnih uvjeta prema posebnim propisima. Sve postojeće građevine, bilo da se zadržavaju ili uklanjaju, mogu se rekonstruirati pri čemu su moguće izmjene trase u cilju poboljšanja funkcioniranja građevine.</w:t>
      </w:r>
    </w:p>
    <w:p w14:paraId="6D05C7DE"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(9) Iznimno, utvrđene širine planskih koridora ne primjenjuju se na dijelu koridora koji prolazi kroz građevinsko područje.</w:t>
      </w:r>
    </w:p>
    <w:p w14:paraId="11D17C09"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3.2.4. Zrak</w:t>
      </w:r>
    </w:p>
    <w:p w14:paraId="2C902230"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80.</w:t>
      </w:r>
    </w:p>
    <w:p w14:paraId="307C58C4"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Nije primjenjivo.</w:t>
      </w:r>
    </w:p>
    <w:p w14:paraId="2D661C10"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3.3. Posebni načini korištenja</w:t>
      </w:r>
    </w:p>
    <w:p w14:paraId="414F68E1"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3.3.1. Područja posebnog načina korištenja</w:t>
      </w:r>
    </w:p>
    <w:p w14:paraId="1E775C21"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81.</w:t>
      </w:r>
    </w:p>
    <w:p w14:paraId="6416100A"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Nije primjenjivo.</w:t>
      </w:r>
    </w:p>
    <w:p w14:paraId="3D72365C" w14:textId="77777777" w:rsidR="00CD5096" w:rsidRPr="00CD5096" w:rsidRDefault="00CD5096" w:rsidP="00CD5096">
      <w:pPr>
        <w:keepNext/>
        <w:keepLines/>
        <w:spacing w:before="200" w:after="0"/>
        <w:outlineLvl w:val="1"/>
        <w:rPr>
          <w:rFonts w:eastAsia="MS Gothi"/>
          <w:b/>
          <w:bCs/>
          <w:color w:val="4F81BD"/>
          <w:sz w:val="26"/>
          <w:szCs w:val="26"/>
          <w:lang w:val="hr-HR"/>
        </w:rPr>
      </w:pPr>
      <w:r w:rsidRPr="00CD5096">
        <w:rPr>
          <w:rFonts w:eastAsia="MS Gothi"/>
          <w:b/>
          <w:bCs/>
          <w:color w:val="4F81BD"/>
          <w:sz w:val="26"/>
          <w:szCs w:val="26"/>
          <w:lang w:val="hr-HR"/>
        </w:rPr>
        <w:t>3.3.2. Područja primjene posebnih mjera uređenja i zaštite</w:t>
      </w:r>
    </w:p>
    <w:p w14:paraId="619C4262" w14:textId="77777777" w:rsidR="00CD5096" w:rsidRPr="00CD5096" w:rsidRDefault="00CD5096" w:rsidP="00CD5096">
      <w:pPr>
        <w:keepNext/>
        <w:keepLines/>
        <w:spacing w:before="200" w:after="0"/>
        <w:outlineLvl w:val="2"/>
        <w:rPr>
          <w:rFonts w:eastAsia="MS Gothi"/>
          <w:b/>
          <w:bCs/>
          <w:color w:val="4F81BD"/>
          <w:lang w:val="hr-HR"/>
        </w:rPr>
      </w:pPr>
      <w:r w:rsidRPr="00CD5096">
        <w:rPr>
          <w:rFonts w:eastAsia="MS Gothi"/>
          <w:b/>
          <w:bCs/>
          <w:color w:val="4F81BD"/>
          <w:lang w:val="hr-HR"/>
        </w:rPr>
        <w:t>Članak 82.</w:t>
      </w:r>
    </w:p>
    <w:p w14:paraId="42AB9712" w14:textId="77777777" w:rsidR="00CD5096" w:rsidRPr="00CD5096" w:rsidRDefault="00CD5096" w:rsidP="00CD5096">
      <w:pPr>
        <w:rPr>
          <w:rFonts w:ascii="Cambria" w:eastAsia="MS Minngs" w:hAnsi="Cambria" w:cs="Cambria"/>
          <w:lang w:val="hr-HR"/>
        </w:rPr>
      </w:pPr>
      <w:r w:rsidRPr="00CD5096">
        <w:rPr>
          <w:rFonts w:ascii="Cambria" w:eastAsia="MS Minngs" w:hAnsi="Cambria" w:cs="Cambria"/>
          <w:lang w:val="hr-HR"/>
        </w:rPr>
        <w:t>(1) Nije primjenjivo.</w:t>
      </w:r>
    </w:p>
    <w:p w14:paraId="79CD4C43" w14:textId="77777777" w:rsidR="00CD5096" w:rsidRDefault="00CD5096" w:rsidP="004B4E96">
      <w:pPr>
        <w:tabs>
          <w:tab w:val="left" w:pos="4536"/>
        </w:tabs>
        <w:spacing w:before="60" w:after="0"/>
        <w:ind w:left="4536"/>
        <w:jc w:val="center"/>
        <w:rPr>
          <w:rFonts w:ascii="Arial" w:hAnsi="Arial" w:cs="Arial"/>
          <w:noProof/>
          <w:lang w:val="hr-HR"/>
        </w:rPr>
      </w:pPr>
    </w:p>
    <w:p w14:paraId="44601ECB" w14:textId="77777777" w:rsidR="00CD5096" w:rsidRDefault="00CD5096" w:rsidP="004B4E96">
      <w:pPr>
        <w:tabs>
          <w:tab w:val="left" w:pos="4536"/>
        </w:tabs>
        <w:spacing w:before="60" w:after="0"/>
        <w:ind w:left="4536"/>
        <w:jc w:val="center"/>
        <w:rPr>
          <w:rFonts w:ascii="Arial" w:hAnsi="Arial" w:cs="Arial"/>
          <w:noProof/>
          <w:lang w:val="hr-HR"/>
        </w:rPr>
      </w:pPr>
    </w:p>
    <w:p w14:paraId="6E0487AB" w14:textId="77777777" w:rsidR="00CD5096" w:rsidRDefault="00CD5096" w:rsidP="004B4E96">
      <w:pPr>
        <w:tabs>
          <w:tab w:val="left" w:pos="4536"/>
        </w:tabs>
        <w:spacing w:before="60" w:after="0"/>
        <w:ind w:left="4536"/>
        <w:jc w:val="center"/>
        <w:rPr>
          <w:rFonts w:ascii="Arial" w:hAnsi="Arial" w:cs="Arial"/>
          <w:noProof/>
          <w:lang w:val="hr-HR"/>
        </w:rPr>
      </w:pPr>
    </w:p>
    <w:p w14:paraId="269BBB02" w14:textId="77777777" w:rsidR="00CD5096" w:rsidRPr="002A6F22" w:rsidRDefault="00CD5096" w:rsidP="004B4E96">
      <w:pPr>
        <w:tabs>
          <w:tab w:val="left" w:pos="4536"/>
        </w:tabs>
        <w:spacing w:before="60" w:after="0"/>
        <w:ind w:left="4536"/>
        <w:jc w:val="center"/>
        <w:rPr>
          <w:rFonts w:ascii="Arial" w:hAnsi="Arial" w:cs="Arial"/>
          <w:noProof/>
          <w:lang w:val="hr-HR"/>
        </w:rPr>
      </w:pPr>
    </w:p>
    <w:sectPr w:rsidR="00CD5096" w:rsidRPr="002A6F22" w:rsidSect="00E767A5">
      <w:headerReference w:type="default" r:id="rId11"/>
      <w:footerReference w:type="default" r:id="rId12"/>
      <w:pgSz w:w="11907" w:h="16839" w:code="9"/>
      <w:pgMar w:top="1134" w:right="851" w:bottom="1560" w:left="141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36AFC" w14:textId="77777777" w:rsidR="00CE6D59" w:rsidRDefault="00CE6D59">
      <w:pPr>
        <w:spacing w:after="0" w:line="240" w:lineRule="auto"/>
      </w:pPr>
      <w:r>
        <w:separator/>
      </w:r>
    </w:p>
  </w:endnote>
  <w:endnote w:type="continuationSeparator" w:id="0">
    <w:p w14:paraId="79F7FE4A" w14:textId="77777777" w:rsidR="00CE6D59" w:rsidRDefault="00CE6D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
    <w:altName w:val="MS Gothic"/>
    <w:panose1 w:val="00000000000000000000"/>
    <w:charset w:val="80"/>
    <w:family w:val="moder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ngs">
    <w:altName w:val="MS Mincho"/>
    <w:panose1 w:val="00000000000000000000"/>
    <w:charset w:val="80"/>
    <w:family w:val="roman"/>
    <w:notTrueType/>
    <w:pitch w:val="fixed"/>
    <w:sig w:usb0="00000001" w:usb1="08070000" w:usb2="00000010" w:usb3="00000000" w:csb0="00020000" w:csb1="00000000"/>
  </w:font>
  <w:font w:name="Courier">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8D68A" w14:textId="77777777" w:rsidR="00B872B4" w:rsidRPr="002A6F22" w:rsidRDefault="00B872B4" w:rsidP="00522DB2">
    <w:pPr>
      <w:pStyle w:val="Podnoje"/>
      <w:pBdr>
        <w:top w:val="single" w:sz="4" w:space="1" w:color="auto"/>
      </w:pBdr>
      <w:tabs>
        <w:tab w:val="clear" w:pos="4703"/>
        <w:tab w:val="clear" w:pos="9406"/>
        <w:tab w:val="left" w:pos="0"/>
        <w:tab w:val="left" w:pos="6237"/>
        <w:tab w:val="right" w:pos="9639"/>
      </w:tabs>
      <w:spacing w:before="60"/>
      <w:rPr>
        <w:rFonts w:ascii="Arial" w:hAnsi="Arial" w:cs="Arial"/>
        <w:b/>
        <w:bCs/>
        <w:i/>
        <w:iCs/>
        <w:noProof/>
        <w:sz w:val="16"/>
        <w:szCs w:val="16"/>
        <w:lang w:val="hr-HR"/>
      </w:rPr>
    </w:pPr>
    <w:r>
      <w:rPr>
        <w:rFonts w:ascii="Arial" w:hAnsi="Arial" w:cs="Arial"/>
        <w:b/>
        <w:bCs/>
        <w:i/>
        <w:iCs/>
        <w:noProof/>
        <w:sz w:val="16"/>
        <w:szCs w:val="16"/>
        <w:lang w:val="hr-HR"/>
      </w:rPr>
      <w:t>Oznaka revizije plana: HR-ISPU-PPGO-05797-R04</w:t>
    </w:r>
    <w:r w:rsidRPr="002A6F22">
      <w:rPr>
        <w:rFonts w:ascii="Arial" w:hAnsi="Arial" w:cs="Arial"/>
        <w:b/>
        <w:bCs/>
        <w:i/>
        <w:iCs/>
        <w:noProof/>
        <w:sz w:val="16"/>
        <w:szCs w:val="16"/>
        <w:lang w:val="hr-HR"/>
      </w:rPr>
      <w:tab/>
      <w:t xml:space="preserve">Stranica </w:t>
    </w:r>
    <w:r w:rsidRPr="002A6F22">
      <w:rPr>
        <w:rFonts w:ascii="Arial" w:hAnsi="Arial" w:cs="Arial"/>
        <w:b/>
        <w:bCs/>
        <w:i/>
        <w:iCs/>
        <w:noProof/>
        <w:sz w:val="16"/>
        <w:szCs w:val="16"/>
        <w:lang w:val="hr-HR"/>
      </w:rPr>
      <w:fldChar w:fldCharType="begin"/>
    </w:r>
    <w:r w:rsidRPr="002A6F22">
      <w:rPr>
        <w:rFonts w:ascii="Arial" w:hAnsi="Arial" w:cs="Arial"/>
        <w:b/>
        <w:bCs/>
        <w:i/>
        <w:iCs/>
        <w:noProof/>
        <w:sz w:val="16"/>
        <w:szCs w:val="16"/>
        <w:lang w:val="hr-HR"/>
      </w:rPr>
      <w:instrText>PAGE</w:instrText>
    </w:r>
    <w:r w:rsidRPr="002A6F22">
      <w:rPr>
        <w:rFonts w:ascii="Arial" w:hAnsi="Arial" w:cs="Arial"/>
        <w:b/>
        <w:bCs/>
        <w:i/>
        <w:iCs/>
        <w:noProof/>
        <w:sz w:val="16"/>
        <w:szCs w:val="16"/>
        <w:lang w:val="hr-HR"/>
      </w:rPr>
      <w:fldChar w:fldCharType="separate"/>
    </w:r>
    <w:r>
      <w:rPr>
        <w:rFonts w:ascii="Arial" w:hAnsi="Arial" w:cs="Arial"/>
        <w:b/>
        <w:bCs/>
        <w:i/>
        <w:iCs/>
        <w:noProof/>
        <w:sz w:val="16"/>
        <w:szCs w:val="16"/>
        <w:lang w:val="hr-HR"/>
      </w:rPr>
      <w:t>8</w:t>
    </w:r>
    <w:r w:rsidRPr="002A6F22">
      <w:rPr>
        <w:rFonts w:ascii="Arial" w:hAnsi="Arial" w:cs="Arial"/>
        <w:b/>
        <w:bCs/>
        <w:i/>
        <w:iCs/>
        <w:noProof/>
        <w:sz w:val="16"/>
        <w:szCs w:val="16"/>
        <w:lang w:val="hr-HR"/>
      </w:rPr>
      <w:fldChar w:fldCharType="end"/>
    </w:r>
    <w:r w:rsidRPr="002A6F22">
      <w:rPr>
        <w:rFonts w:ascii="Arial" w:hAnsi="Arial" w:cs="Arial"/>
        <w:b/>
        <w:bCs/>
        <w:i/>
        <w:iCs/>
        <w:noProof/>
        <w:sz w:val="16"/>
        <w:szCs w:val="16"/>
        <w:lang w:val="hr-HR"/>
      </w:rPr>
      <w:t xml:space="preserve"> od </w:t>
    </w:r>
    <w:r w:rsidRPr="002A6F22">
      <w:rPr>
        <w:rFonts w:ascii="Arial" w:hAnsi="Arial" w:cs="Arial"/>
        <w:b/>
        <w:bCs/>
        <w:i/>
        <w:iCs/>
        <w:noProof/>
        <w:sz w:val="16"/>
        <w:szCs w:val="16"/>
        <w:lang w:val="hr-HR"/>
      </w:rPr>
      <w:fldChar w:fldCharType="begin"/>
    </w:r>
    <w:r w:rsidRPr="002A6F22">
      <w:rPr>
        <w:rFonts w:ascii="Arial" w:hAnsi="Arial" w:cs="Arial"/>
        <w:b/>
        <w:bCs/>
        <w:i/>
        <w:iCs/>
        <w:noProof/>
        <w:sz w:val="16"/>
        <w:szCs w:val="16"/>
        <w:lang w:val="hr-HR"/>
      </w:rPr>
      <w:instrText>NUMPAGES</w:instrText>
    </w:r>
    <w:r w:rsidRPr="002A6F22">
      <w:rPr>
        <w:rFonts w:ascii="Arial" w:hAnsi="Arial" w:cs="Arial"/>
        <w:b/>
        <w:bCs/>
        <w:i/>
        <w:iCs/>
        <w:noProof/>
        <w:sz w:val="16"/>
        <w:szCs w:val="16"/>
        <w:lang w:val="hr-HR"/>
      </w:rPr>
      <w:fldChar w:fldCharType="separate"/>
    </w:r>
    <w:r>
      <w:rPr>
        <w:rFonts w:ascii="Arial" w:hAnsi="Arial" w:cs="Arial"/>
        <w:b/>
        <w:bCs/>
        <w:i/>
        <w:iCs/>
        <w:noProof/>
        <w:sz w:val="16"/>
        <w:szCs w:val="16"/>
        <w:lang w:val="hr-HR"/>
      </w:rPr>
      <w:t>8</w:t>
    </w:r>
    <w:r w:rsidRPr="002A6F22">
      <w:rPr>
        <w:rFonts w:ascii="Arial" w:hAnsi="Arial" w:cs="Arial"/>
        <w:b/>
        <w:bCs/>
        <w:i/>
        <w:iCs/>
        <w:noProof/>
        <w:sz w:val="16"/>
        <w:szCs w:val="16"/>
        <w:lang w:val="hr-HR"/>
      </w:rPr>
      <w:fldChar w:fldCharType="end"/>
    </w:r>
    <w:r w:rsidRPr="002A6F22">
      <w:rPr>
        <w:rFonts w:ascii="Arial" w:hAnsi="Arial" w:cs="Arial"/>
        <w:b/>
        <w:bCs/>
        <w:i/>
        <w:iCs/>
        <w:noProof/>
        <w:sz w:val="16"/>
        <w:szCs w:val="16"/>
        <w:lang w:val="hr-HR"/>
      </w:rPr>
      <w:tab/>
      <w:t>ID: 443</w:t>
    </w:r>
  </w:p>
  <w:p w14:paraId="52FB527C" w14:textId="77777777" w:rsidR="00B872B4" w:rsidRDefault="00B872B4" w:rsidP="00522DB2">
    <w:pPr>
      <w:pStyle w:val="Podnoje"/>
      <w:tabs>
        <w:tab w:val="clear" w:pos="4703"/>
        <w:tab w:val="clear" w:pos="9406"/>
      </w:tabs>
      <w:spacing w:before="60"/>
      <w:jc w:val="both"/>
      <w:rPr>
        <w:rFonts w:ascii="Arial" w:hAnsi="Arial" w:cs="Arial"/>
        <w:i/>
        <w:iCs/>
        <w:noProof/>
        <w:sz w:val="16"/>
        <w:szCs w:val="16"/>
        <w:lang w:val="hr-HR"/>
      </w:rPr>
    </w:pPr>
  </w:p>
  <w:p w14:paraId="0E983D89" w14:textId="77777777" w:rsidR="00B872B4" w:rsidRPr="002A6F22" w:rsidRDefault="00B872B4" w:rsidP="00522DB2">
    <w:pPr>
      <w:pStyle w:val="Podnoje"/>
      <w:tabs>
        <w:tab w:val="clear" w:pos="4703"/>
        <w:tab w:val="clear" w:pos="9406"/>
      </w:tabs>
      <w:spacing w:before="60"/>
      <w:jc w:val="both"/>
      <w:rPr>
        <w:rFonts w:ascii="Arial" w:hAnsi="Arial" w:cs="Arial"/>
        <w:i/>
        <w:iCs/>
        <w:noProof/>
        <w:sz w:val="16"/>
        <w:szCs w:val="16"/>
        <w:lang w:val="hr-H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4972A" w14:textId="77777777" w:rsidR="00CE6D59" w:rsidRDefault="00CE6D59">
      <w:pPr>
        <w:spacing w:after="0" w:line="240" w:lineRule="auto"/>
      </w:pPr>
      <w:r>
        <w:separator/>
      </w:r>
    </w:p>
  </w:footnote>
  <w:footnote w:type="continuationSeparator" w:id="0">
    <w:p w14:paraId="704DF539" w14:textId="77777777" w:rsidR="00CE6D59" w:rsidRDefault="00CE6D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B7812" w14:textId="77777777" w:rsidR="00B872B4" w:rsidRPr="00067135" w:rsidRDefault="00B872B4">
    <w:pPr>
      <w:pStyle w:val="Zaglavlje"/>
      <w:rPr>
        <w:rFonts w:ascii="Arial" w:hAnsi="Arial" w:cs="Arial"/>
        <w:lang w:val="hr-HR"/>
      </w:rPr>
    </w:pPr>
    <w:r w:rsidRPr="00903619">
      <w:rPr>
        <w:rFonts w:ascii="Arial" w:hAnsi="Arial" w:cs="Arial"/>
        <w:b/>
        <w:bCs/>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Brojevi"/>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cs="Symbol" w:hint="default"/>
      </w:rPr>
    </w:lvl>
  </w:abstractNum>
  <w:abstractNum w:abstractNumId="5" w15:restartNumberingAfterBreak="0">
    <w:nsid w:val="FFFFFF82"/>
    <w:multiLevelType w:val="singleLevel"/>
    <w:tmpl w:val="F3EAFDEC"/>
    <w:lvl w:ilvl="0">
      <w:start w:val="1"/>
      <w:numFmt w:val="bullet"/>
      <w:pStyle w:val="Grafikeoznake3"/>
      <w:lvlText w:val=""/>
      <w:lvlJc w:val="left"/>
      <w:pPr>
        <w:tabs>
          <w:tab w:val="num" w:pos="1080"/>
        </w:tabs>
        <w:ind w:left="1080" w:hanging="360"/>
      </w:pPr>
      <w:rPr>
        <w:rFonts w:ascii="Symbol" w:hAnsi="Symbol" w:cs="Symbol" w:hint="default"/>
      </w:rPr>
    </w:lvl>
  </w:abstractNum>
  <w:abstractNum w:abstractNumId="6" w15:restartNumberingAfterBreak="0">
    <w:nsid w:val="FFFFFF83"/>
    <w:multiLevelType w:val="singleLevel"/>
    <w:tmpl w:val="3D1EFFD4"/>
    <w:lvl w:ilvl="0">
      <w:start w:val="1"/>
      <w:numFmt w:val="bullet"/>
      <w:pStyle w:val="Grafikeoznake2"/>
      <w:lvlText w:val=""/>
      <w:lvlJc w:val="left"/>
      <w:pPr>
        <w:tabs>
          <w:tab w:val="num" w:pos="720"/>
        </w:tabs>
        <w:ind w:left="720" w:hanging="360"/>
      </w:pPr>
      <w:rPr>
        <w:rFonts w:ascii="Symbol" w:hAnsi="Symbol" w:cs="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cs="Symbol" w:hint="default"/>
      </w:rPr>
    </w:lvl>
  </w:abstractNum>
  <w:abstractNum w:abstractNumId="9" w15:restartNumberingAfterBreak="0">
    <w:nsid w:val="0084649E"/>
    <w:multiLevelType w:val="hybridMultilevel"/>
    <w:tmpl w:val="6FACBA72"/>
    <w:lvl w:ilvl="0" w:tplc="93B075F6">
      <w:start w:val="1"/>
      <w:numFmt w:val="decimal"/>
      <w:lvlText w:val="%1."/>
      <w:lvlJc w:val="left"/>
      <w:pPr>
        <w:ind w:left="1080" w:hanging="360"/>
      </w:pPr>
      <w:rPr>
        <w:rFonts w:hint="default"/>
      </w:rPr>
    </w:lvl>
    <w:lvl w:ilvl="1" w:tplc="BF3AB90E">
      <w:start w:val="1"/>
      <w:numFmt w:val="lowerLetter"/>
      <w:lvlText w:val="%2."/>
      <w:lvlJc w:val="left"/>
      <w:pPr>
        <w:ind w:left="1800" w:hanging="360"/>
      </w:pPr>
    </w:lvl>
    <w:lvl w:ilvl="2" w:tplc="DA30EFF8">
      <w:start w:val="1"/>
      <w:numFmt w:val="lowerRoman"/>
      <w:lvlText w:val="%3."/>
      <w:lvlJc w:val="right"/>
      <w:pPr>
        <w:ind w:left="2520" w:hanging="180"/>
      </w:pPr>
    </w:lvl>
    <w:lvl w:ilvl="3" w:tplc="82C0A046">
      <w:start w:val="1"/>
      <w:numFmt w:val="decimal"/>
      <w:lvlText w:val="%4."/>
      <w:lvlJc w:val="left"/>
      <w:pPr>
        <w:ind w:left="3240" w:hanging="360"/>
      </w:pPr>
    </w:lvl>
    <w:lvl w:ilvl="4" w:tplc="2C6EC946">
      <w:start w:val="1"/>
      <w:numFmt w:val="lowerLetter"/>
      <w:lvlText w:val="%5."/>
      <w:lvlJc w:val="left"/>
      <w:pPr>
        <w:ind w:left="3960" w:hanging="360"/>
      </w:pPr>
    </w:lvl>
    <w:lvl w:ilvl="5" w:tplc="40B2686C">
      <w:start w:val="1"/>
      <w:numFmt w:val="lowerRoman"/>
      <w:lvlText w:val="%6."/>
      <w:lvlJc w:val="right"/>
      <w:pPr>
        <w:ind w:left="4680" w:hanging="180"/>
      </w:pPr>
    </w:lvl>
    <w:lvl w:ilvl="6" w:tplc="90F22212">
      <w:start w:val="1"/>
      <w:numFmt w:val="decimal"/>
      <w:lvlText w:val="%7."/>
      <w:lvlJc w:val="left"/>
      <w:pPr>
        <w:ind w:left="5400" w:hanging="360"/>
      </w:pPr>
    </w:lvl>
    <w:lvl w:ilvl="7" w:tplc="6E1ECCE0">
      <w:start w:val="1"/>
      <w:numFmt w:val="lowerLetter"/>
      <w:lvlText w:val="%8."/>
      <w:lvlJc w:val="left"/>
      <w:pPr>
        <w:ind w:left="6120" w:hanging="360"/>
      </w:pPr>
    </w:lvl>
    <w:lvl w:ilvl="8" w:tplc="21C26F78">
      <w:start w:val="1"/>
      <w:numFmt w:val="lowerRoman"/>
      <w:lvlText w:val="%9."/>
      <w:lvlJc w:val="right"/>
      <w:pPr>
        <w:ind w:left="6840" w:hanging="180"/>
      </w:pPr>
    </w:lvl>
  </w:abstractNum>
  <w:abstractNum w:abstractNumId="10" w15:restartNumberingAfterBreak="0">
    <w:nsid w:val="12075777"/>
    <w:multiLevelType w:val="hybridMultilevel"/>
    <w:tmpl w:val="6F6C157E"/>
    <w:lvl w:ilvl="0" w:tplc="9CBE8CEE">
      <w:start w:val="1"/>
      <w:numFmt w:val="bullet"/>
      <w:lvlText w:val=""/>
      <w:lvlJc w:val="left"/>
      <w:pPr>
        <w:ind w:left="998" w:hanging="360"/>
      </w:pPr>
      <w:rPr>
        <w:rFonts w:ascii="Wingdings" w:hAnsi="Wingdings" w:cs="Wingdings" w:hint="default"/>
      </w:rPr>
    </w:lvl>
    <w:lvl w:ilvl="1" w:tplc="27F069B8">
      <w:start w:val="1"/>
      <w:numFmt w:val="bullet"/>
      <w:lvlText w:val="o"/>
      <w:lvlJc w:val="left"/>
      <w:pPr>
        <w:ind w:left="1718" w:hanging="360"/>
      </w:pPr>
      <w:rPr>
        <w:rFonts w:ascii="Courier New" w:hAnsi="Courier New" w:cs="Courier New" w:hint="default"/>
      </w:rPr>
    </w:lvl>
    <w:lvl w:ilvl="2" w:tplc="3BE42936">
      <w:start w:val="1"/>
      <w:numFmt w:val="bullet"/>
      <w:lvlText w:val=""/>
      <w:lvlJc w:val="left"/>
      <w:pPr>
        <w:ind w:left="2438" w:hanging="360"/>
      </w:pPr>
      <w:rPr>
        <w:rFonts w:ascii="Wingdings" w:hAnsi="Wingdings" w:cs="Wingdings" w:hint="default"/>
      </w:rPr>
    </w:lvl>
    <w:lvl w:ilvl="3" w:tplc="7D7201CC">
      <w:start w:val="1"/>
      <w:numFmt w:val="bullet"/>
      <w:lvlText w:val=""/>
      <w:lvlJc w:val="left"/>
      <w:pPr>
        <w:ind w:left="3158" w:hanging="360"/>
      </w:pPr>
      <w:rPr>
        <w:rFonts w:ascii="Symbol" w:hAnsi="Symbol" w:cs="Symbol" w:hint="default"/>
      </w:rPr>
    </w:lvl>
    <w:lvl w:ilvl="4" w:tplc="2D3477B4">
      <w:start w:val="1"/>
      <w:numFmt w:val="bullet"/>
      <w:lvlText w:val="o"/>
      <w:lvlJc w:val="left"/>
      <w:pPr>
        <w:ind w:left="3878" w:hanging="360"/>
      </w:pPr>
      <w:rPr>
        <w:rFonts w:ascii="Courier New" w:hAnsi="Courier New" w:cs="Courier New" w:hint="default"/>
      </w:rPr>
    </w:lvl>
    <w:lvl w:ilvl="5" w:tplc="D4101890">
      <w:start w:val="1"/>
      <w:numFmt w:val="bullet"/>
      <w:lvlText w:val=""/>
      <w:lvlJc w:val="left"/>
      <w:pPr>
        <w:ind w:left="4598" w:hanging="360"/>
      </w:pPr>
      <w:rPr>
        <w:rFonts w:ascii="Wingdings" w:hAnsi="Wingdings" w:cs="Wingdings" w:hint="default"/>
      </w:rPr>
    </w:lvl>
    <w:lvl w:ilvl="6" w:tplc="B8FC4200">
      <w:start w:val="1"/>
      <w:numFmt w:val="bullet"/>
      <w:lvlText w:val=""/>
      <w:lvlJc w:val="left"/>
      <w:pPr>
        <w:ind w:left="5318" w:hanging="360"/>
      </w:pPr>
      <w:rPr>
        <w:rFonts w:ascii="Symbol" w:hAnsi="Symbol" w:cs="Symbol" w:hint="default"/>
      </w:rPr>
    </w:lvl>
    <w:lvl w:ilvl="7" w:tplc="6A42F398">
      <w:start w:val="1"/>
      <w:numFmt w:val="bullet"/>
      <w:lvlText w:val="o"/>
      <w:lvlJc w:val="left"/>
      <w:pPr>
        <w:ind w:left="6038" w:hanging="360"/>
      </w:pPr>
      <w:rPr>
        <w:rFonts w:ascii="Courier New" w:hAnsi="Courier New" w:cs="Courier New" w:hint="default"/>
      </w:rPr>
    </w:lvl>
    <w:lvl w:ilvl="8" w:tplc="D116B9A2">
      <w:start w:val="1"/>
      <w:numFmt w:val="bullet"/>
      <w:lvlText w:val=""/>
      <w:lvlJc w:val="left"/>
      <w:pPr>
        <w:ind w:left="6758" w:hanging="360"/>
      </w:pPr>
      <w:rPr>
        <w:rFonts w:ascii="Wingdings" w:hAnsi="Wingdings" w:cs="Wingdings" w:hint="default"/>
      </w:rPr>
    </w:lvl>
  </w:abstractNum>
  <w:abstractNum w:abstractNumId="11" w15:restartNumberingAfterBreak="0">
    <w:nsid w:val="1C33172B"/>
    <w:multiLevelType w:val="multilevel"/>
    <w:tmpl w:val="0CC43276"/>
    <w:lvl w:ilvl="0">
      <w:start w:val="1"/>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F3F4382"/>
    <w:multiLevelType w:val="hybridMultilevel"/>
    <w:tmpl w:val="69F65B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15:restartNumberingAfterBreak="0">
    <w:nsid w:val="33D12441"/>
    <w:multiLevelType w:val="hybridMultilevel"/>
    <w:tmpl w:val="ACBEA036"/>
    <w:lvl w:ilvl="0" w:tplc="041A000F">
      <w:start w:val="1"/>
      <w:numFmt w:val="decimal"/>
      <w:lvlText w:val="%1."/>
      <w:lvlJc w:val="left"/>
      <w:pPr>
        <w:ind w:left="998" w:hanging="360"/>
      </w:pPr>
      <w:rPr>
        <w:rFonts w:hint="default"/>
      </w:rPr>
    </w:lvl>
    <w:lvl w:ilvl="1" w:tplc="FFFFFFFF">
      <w:start w:val="1"/>
      <w:numFmt w:val="bullet"/>
      <w:lvlText w:val="o"/>
      <w:lvlJc w:val="left"/>
      <w:pPr>
        <w:ind w:left="1718" w:hanging="360"/>
      </w:pPr>
      <w:rPr>
        <w:rFonts w:ascii="Courier New" w:hAnsi="Courier New" w:cs="Courier New" w:hint="default"/>
      </w:rPr>
    </w:lvl>
    <w:lvl w:ilvl="2" w:tplc="FFFFFFFF">
      <w:start w:val="1"/>
      <w:numFmt w:val="bullet"/>
      <w:lvlText w:val=""/>
      <w:lvlJc w:val="left"/>
      <w:pPr>
        <w:ind w:left="2438" w:hanging="360"/>
      </w:pPr>
      <w:rPr>
        <w:rFonts w:ascii="Wingdings" w:hAnsi="Wingdings" w:cs="Wingdings" w:hint="default"/>
      </w:rPr>
    </w:lvl>
    <w:lvl w:ilvl="3" w:tplc="FFFFFFFF">
      <w:start w:val="1"/>
      <w:numFmt w:val="bullet"/>
      <w:lvlText w:val=""/>
      <w:lvlJc w:val="left"/>
      <w:pPr>
        <w:ind w:left="3158" w:hanging="360"/>
      </w:pPr>
      <w:rPr>
        <w:rFonts w:ascii="Symbol" w:hAnsi="Symbol" w:cs="Symbol" w:hint="default"/>
      </w:rPr>
    </w:lvl>
    <w:lvl w:ilvl="4" w:tplc="FFFFFFFF">
      <w:start w:val="1"/>
      <w:numFmt w:val="bullet"/>
      <w:lvlText w:val="o"/>
      <w:lvlJc w:val="left"/>
      <w:pPr>
        <w:ind w:left="3878" w:hanging="360"/>
      </w:pPr>
      <w:rPr>
        <w:rFonts w:ascii="Courier New" w:hAnsi="Courier New" w:cs="Courier New" w:hint="default"/>
      </w:rPr>
    </w:lvl>
    <w:lvl w:ilvl="5" w:tplc="FFFFFFFF">
      <w:start w:val="1"/>
      <w:numFmt w:val="bullet"/>
      <w:lvlText w:val=""/>
      <w:lvlJc w:val="left"/>
      <w:pPr>
        <w:ind w:left="4598" w:hanging="360"/>
      </w:pPr>
      <w:rPr>
        <w:rFonts w:ascii="Wingdings" w:hAnsi="Wingdings" w:cs="Wingdings" w:hint="default"/>
      </w:rPr>
    </w:lvl>
    <w:lvl w:ilvl="6" w:tplc="FFFFFFFF">
      <w:start w:val="1"/>
      <w:numFmt w:val="bullet"/>
      <w:lvlText w:val=""/>
      <w:lvlJc w:val="left"/>
      <w:pPr>
        <w:ind w:left="5318" w:hanging="360"/>
      </w:pPr>
      <w:rPr>
        <w:rFonts w:ascii="Symbol" w:hAnsi="Symbol" w:cs="Symbol" w:hint="default"/>
      </w:rPr>
    </w:lvl>
    <w:lvl w:ilvl="7" w:tplc="FFFFFFFF">
      <w:start w:val="1"/>
      <w:numFmt w:val="bullet"/>
      <w:lvlText w:val="o"/>
      <w:lvlJc w:val="left"/>
      <w:pPr>
        <w:ind w:left="6038" w:hanging="360"/>
      </w:pPr>
      <w:rPr>
        <w:rFonts w:ascii="Courier New" w:hAnsi="Courier New" w:cs="Courier New" w:hint="default"/>
      </w:rPr>
    </w:lvl>
    <w:lvl w:ilvl="8" w:tplc="FFFFFFFF">
      <w:start w:val="1"/>
      <w:numFmt w:val="bullet"/>
      <w:lvlText w:val=""/>
      <w:lvlJc w:val="left"/>
      <w:pPr>
        <w:ind w:left="6758" w:hanging="360"/>
      </w:pPr>
      <w:rPr>
        <w:rFonts w:ascii="Wingdings" w:hAnsi="Wingdings" w:cs="Wingdings" w:hint="default"/>
      </w:rPr>
    </w:lvl>
  </w:abstractNum>
  <w:abstractNum w:abstractNumId="14" w15:restartNumberingAfterBreak="0">
    <w:nsid w:val="35DE321E"/>
    <w:multiLevelType w:val="hybridMultilevel"/>
    <w:tmpl w:val="950ED694"/>
    <w:lvl w:ilvl="0" w:tplc="22DA59AA">
      <w:start w:val="1"/>
      <w:numFmt w:val="decimal"/>
      <w:pStyle w:val="Tekst1"/>
      <w:lvlText w:val="%1."/>
      <w:lvlJc w:val="left"/>
      <w:pPr>
        <w:ind w:left="638" w:hanging="360"/>
      </w:pPr>
      <w:rPr>
        <w:rFonts w:hint="default"/>
        <w:color w:val="auto"/>
      </w:rPr>
    </w:lvl>
    <w:lvl w:ilvl="1" w:tplc="2C96C1B6">
      <w:start w:val="1"/>
      <w:numFmt w:val="lowerLetter"/>
      <w:lvlText w:val="%2."/>
      <w:lvlJc w:val="left"/>
      <w:pPr>
        <w:ind w:left="1358" w:hanging="360"/>
      </w:pPr>
    </w:lvl>
    <w:lvl w:ilvl="2" w:tplc="122A46F2">
      <w:start w:val="1"/>
      <w:numFmt w:val="lowerRoman"/>
      <w:lvlText w:val="%3."/>
      <w:lvlJc w:val="right"/>
      <w:pPr>
        <w:ind w:left="2078" w:hanging="180"/>
      </w:pPr>
    </w:lvl>
    <w:lvl w:ilvl="3" w:tplc="35CC3EAA">
      <w:start w:val="1"/>
      <w:numFmt w:val="decimal"/>
      <w:lvlText w:val="%4."/>
      <w:lvlJc w:val="left"/>
      <w:pPr>
        <w:ind w:left="2798" w:hanging="360"/>
      </w:pPr>
    </w:lvl>
    <w:lvl w:ilvl="4" w:tplc="849024A0">
      <w:start w:val="1"/>
      <w:numFmt w:val="lowerLetter"/>
      <w:lvlText w:val="%5."/>
      <w:lvlJc w:val="left"/>
      <w:pPr>
        <w:ind w:left="3518" w:hanging="360"/>
      </w:pPr>
    </w:lvl>
    <w:lvl w:ilvl="5" w:tplc="91D64E9E">
      <w:start w:val="1"/>
      <w:numFmt w:val="lowerRoman"/>
      <w:lvlText w:val="%6."/>
      <w:lvlJc w:val="right"/>
      <w:pPr>
        <w:ind w:left="4238" w:hanging="180"/>
      </w:pPr>
    </w:lvl>
    <w:lvl w:ilvl="6" w:tplc="6DBA108A">
      <w:start w:val="1"/>
      <w:numFmt w:val="decimal"/>
      <w:lvlText w:val="%7."/>
      <w:lvlJc w:val="left"/>
      <w:pPr>
        <w:ind w:left="4958" w:hanging="360"/>
      </w:pPr>
    </w:lvl>
    <w:lvl w:ilvl="7" w:tplc="01880DE0">
      <w:start w:val="1"/>
      <w:numFmt w:val="lowerLetter"/>
      <w:lvlText w:val="%8."/>
      <w:lvlJc w:val="left"/>
      <w:pPr>
        <w:ind w:left="5678" w:hanging="360"/>
      </w:pPr>
    </w:lvl>
    <w:lvl w:ilvl="8" w:tplc="B3D693F0">
      <w:start w:val="1"/>
      <w:numFmt w:val="lowerRoman"/>
      <w:lvlText w:val="%9."/>
      <w:lvlJc w:val="right"/>
      <w:pPr>
        <w:ind w:left="6398" w:hanging="180"/>
      </w:pPr>
    </w:lvl>
  </w:abstractNum>
  <w:abstractNum w:abstractNumId="15" w15:restartNumberingAfterBreak="0">
    <w:nsid w:val="44426D3E"/>
    <w:multiLevelType w:val="hybridMultilevel"/>
    <w:tmpl w:val="853A61D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6" w15:restartNumberingAfterBreak="0">
    <w:nsid w:val="55712122"/>
    <w:multiLevelType w:val="hybridMultilevel"/>
    <w:tmpl w:val="FE22E820"/>
    <w:lvl w:ilvl="0" w:tplc="F4748F4C">
      <w:start w:val="1"/>
      <w:numFmt w:val="decimal"/>
      <w:pStyle w:val="NaslovR1"/>
      <w:lvlText w:val="%1."/>
      <w:lvlJc w:val="left"/>
      <w:pPr>
        <w:ind w:left="1080" w:hanging="360"/>
      </w:pPr>
      <w:rPr>
        <w:rFonts w:hint="default"/>
        <w:color w:val="auto"/>
      </w:rPr>
    </w:lvl>
    <w:lvl w:ilvl="1" w:tplc="E7D6B9A0">
      <w:start w:val="1"/>
      <w:numFmt w:val="lowerLetter"/>
      <w:lvlText w:val="%2."/>
      <w:lvlJc w:val="left"/>
      <w:pPr>
        <w:ind w:left="1800" w:hanging="360"/>
      </w:pPr>
    </w:lvl>
    <w:lvl w:ilvl="2" w:tplc="CA9AEC30">
      <w:start w:val="1"/>
      <w:numFmt w:val="lowerRoman"/>
      <w:lvlText w:val="%3."/>
      <w:lvlJc w:val="right"/>
      <w:pPr>
        <w:ind w:left="2520" w:hanging="180"/>
      </w:pPr>
    </w:lvl>
    <w:lvl w:ilvl="3" w:tplc="7C1E268C">
      <w:start w:val="1"/>
      <w:numFmt w:val="decimal"/>
      <w:lvlText w:val="%4."/>
      <w:lvlJc w:val="left"/>
      <w:pPr>
        <w:ind w:left="3240" w:hanging="360"/>
      </w:pPr>
    </w:lvl>
    <w:lvl w:ilvl="4" w:tplc="11AC4C7A">
      <w:start w:val="1"/>
      <w:numFmt w:val="lowerLetter"/>
      <w:lvlText w:val="%5."/>
      <w:lvlJc w:val="left"/>
      <w:pPr>
        <w:ind w:left="3960" w:hanging="360"/>
      </w:pPr>
    </w:lvl>
    <w:lvl w:ilvl="5" w:tplc="3C7E3486">
      <w:start w:val="1"/>
      <w:numFmt w:val="lowerRoman"/>
      <w:lvlText w:val="%6."/>
      <w:lvlJc w:val="right"/>
      <w:pPr>
        <w:ind w:left="4680" w:hanging="180"/>
      </w:pPr>
    </w:lvl>
    <w:lvl w:ilvl="6" w:tplc="709A4196">
      <w:start w:val="1"/>
      <w:numFmt w:val="decimal"/>
      <w:lvlText w:val="%7."/>
      <w:lvlJc w:val="left"/>
      <w:pPr>
        <w:ind w:left="5400" w:hanging="360"/>
      </w:pPr>
    </w:lvl>
    <w:lvl w:ilvl="7" w:tplc="69D22314">
      <w:start w:val="1"/>
      <w:numFmt w:val="lowerLetter"/>
      <w:lvlText w:val="%8."/>
      <w:lvlJc w:val="left"/>
      <w:pPr>
        <w:ind w:left="6120" w:hanging="360"/>
      </w:pPr>
    </w:lvl>
    <w:lvl w:ilvl="8" w:tplc="0CE87B18">
      <w:start w:val="1"/>
      <w:numFmt w:val="lowerRoman"/>
      <w:lvlText w:val="%9."/>
      <w:lvlJc w:val="right"/>
      <w:pPr>
        <w:ind w:left="6840" w:hanging="180"/>
      </w:pPr>
    </w:lvl>
  </w:abstractNum>
  <w:abstractNum w:abstractNumId="17" w15:restartNumberingAfterBreak="0">
    <w:nsid w:val="59E01FC7"/>
    <w:multiLevelType w:val="hybridMultilevel"/>
    <w:tmpl w:val="54EC6F56"/>
    <w:lvl w:ilvl="0" w:tplc="A978F99A">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15:restartNumberingAfterBreak="0">
    <w:nsid w:val="64705FE5"/>
    <w:multiLevelType w:val="hybridMultilevel"/>
    <w:tmpl w:val="6FACBA72"/>
    <w:lvl w:ilvl="0" w:tplc="80A4A408">
      <w:start w:val="1"/>
      <w:numFmt w:val="decimal"/>
      <w:lvlText w:val="%1."/>
      <w:lvlJc w:val="left"/>
      <w:pPr>
        <w:ind w:left="1080" w:hanging="360"/>
      </w:pPr>
      <w:rPr>
        <w:rFonts w:hint="default"/>
      </w:rPr>
    </w:lvl>
    <w:lvl w:ilvl="1" w:tplc="496AE15C">
      <w:start w:val="1"/>
      <w:numFmt w:val="lowerLetter"/>
      <w:lvlText w:val="%2."/>
      <w:lvlJc w:val="left"/>
      <w:pPr>
        <w:ind w:left="1800" w:hanging="360"/>
      </w:pPr>
    </w:lvl>
    <w:lvl w:ilvl="2" w:tplc="114280A2">
      <w:start w:val="1"/>
      <w:numFmt w:val="lowerRoman"/>
      <w:lvlText w:val="%3."/>
      <w:lvlJc w:val="right"/>
      <w:pPr>
        <w:ind w:left="2520" w:hanging="180"/>
      </w:pPr>
    </w:lvl>
    <w:lvl w:ilvl="3" w:tplc="56F438F6">
      <w:start w:val="1"/>
      <w:numFmt w:val="decimal"/>
      <w:lvlText w:val="%4."/>
      <w:lvlJc w:val="left"/>
      <w:pPr>
        <w:ind w:left="3240" w:hanging="360"/>
      </w:pPr>
    </w:lvl>
    <w:lvl w:ilvl="4" w:tplc="BFA0FFEC">
      <w:start w:val="1"/>
      <w:numFmt w:val="lowerLetter"/>
      <w:lvlText w:val="%5."/>
      <w:lvlJc w:val="left"/>
      <w:pPr>
        <w:ind w:left="3960" w:hanging="360"/>
      </w:pPr>
    </w:lvl>
    <w:lvl w:ilvl="5" w:tplc="B3320B3E">
      <w:start w:val="1"/>
      <w:numFmt w:val="lowerRoman"/>
      <w:lvlText w:val="%6."/>
      <w:lvlJc w:val="right"/>
      <w:pPr>
        <w:ind w:left="4680" w:hanging="180"/>
      </w:pPr>
    </w:lvl>
    <w:lvl w:ilvl="6" w:tplc="83248066">
      <w:start w:val="1"/>
      <w:numFmt w:val="decimal"/>
      <w:lvlText w:val="%7."/>
      <w:lvlJc w:val="left"/>
      <w:pPr>
        <w:ind w:left="5400" w:hanging="360"/>
      </w:pPr>
    </w:lvl>
    <w:lvl w:ilvl="7" w:tplc="616021CA">
      <w:start w:val="1"/>
      <w:numFmt w:val="lowerLetter"/>
      <w:lvlText w:val="%8."/>
      <w:lvlJc w:val="left"/>
      <w:pPr>
        <w:ind w:left="6120" w:hanging="360"/>
      </w:pPr>
    </w:lvl>
    <w:lvl w:ilvl="8" w:tplc="A426F47E">
      <w:start w:val="1"/>
      <w:numFmt w:val="lowerRoman"/>
      <w:lvlText w:val="%9."/>
      <w:lvlJc w:val="right"/>
      <w:pPr>
        <w:ind w:left="6840" w:hanging="180"/>
      </w:pPr>
    </w:lvl>
  </w:abstractNum>
  <w:abstractNum w:abstractNumId="19" w15:restartNumberingAfterBreak="0">
    <w:nsid w:val="650B2D0F"/>
    <w:multiLevelType w:val="hybridMultilevel"/>
    <w:tmpl w:val="B4BC0A80"/>
    <w:lvl w:ilvl="0" w:tplc="B84E0750">
      <w:start w:val="1"/>
      <w:numFmt w:val="decimal"/>
      <w:lvlText w:val="%1."/>
      <w:lvlJc w:val="left"/>
      <w:pPr>
        <w:ind w:left="1080" w:hanging="360"/>
      </w:pPr>
      <w:rPr>
        <w:rFonts w:hint="default"/>
        <w:color w:val="auto"/>
      </w:rPr>
    </w:lvl>
    <w:lvl w:ilvl="1" w:tplc="E3945C46">
      <w:start w:val="1"/>
      <w:numFmt w:val="lowerLetter"/>
      <w:lvlText w:val="%2."/>
      <w:lvlJc w:val="left"/>
      <w:pPr>
        <w:ind w:left="1800" w:hanging="360"/>
      </w:pPr>
    </w:lvl>
    <w:lvl w:ilvl="2" w:tplc="48962962">
      <w:start w:val="1"/>
      <w:numFmt w:val="lowerRoman"/>
      <w:lvlText w:val="%3."/>
      <w:lvlJc w:val="right"/>
      <w:pPr>
        <w:ind w:left="2520" w:hanging="180"/>
      </w:pPr>
    </w:lvl>
    <w:lvl w:ilvl="3" w:tplc="12D25316">
      <w:start w:val="1"/>
      <w:numFmt w:val="decimal"/>
      <w:lvlText w:val="%4."/>
      <w:lvlJc w:val="left"/>
      <w:pPr>
        <w:ind w:left="3240" w:hanging="360"/>
      </w:pPr>
    </w:lvl>
    <w:lvl w:ilvl="4" w:tplc="C3E81718">
      <w:start w:val="1"/>
      <w:numFmt w:val="lowerLetter"/>
      <w:lvlText w:val="%5."/>
      <w:lvlJc w:val="left"/>
      <w:pPr>
        <w:ind w:left="3960" w:hanging="360"/>
      </w:pPr>
    </w:lvl>
    <w:lvl w:ilvl="5" w:tplc="3788C250">
      <w:start w:val="1"/>
      <w:numFmt w:val="lowerRoman"/>
      <w:lvlText w:val="%6."/>
      <w:lvlJc w:val="right"/>
      <w:pPr>
        <w:ind w:left="4680" w:hanging="180"/>
      </w:pPr>
    </w:lvl>
    <w:lvl w:ilvl="6" w:tplc="F3664FAA">
      <w:start w:val="1"/>
      <w:numFmt w:val="decimal"/>
      <w:lvlText w:val="%7."/>
      <w:lvlJc w:val="left"/>
      <w:pPr>
        <w:ind w:left="5400" w:hanging="360"/>
      </w:pPr>
    </w:lvl>
    <w:lvl w:ilvl="7" w:tplc="B510C7EE">
      <w:start w:val="1"/>
      <w:numFmt w:val="lowerLetter"/>
      <w:lvlText w:val="%8."/>
      <w:lvlJc w:val="left"/>
      <w:pPr>
        <w:ind w:left="6120" w:hanging="360"/>
      </w:pPr>
    </w:lvl>
    <w:lvl w:ilvl="8" w:tplc="8DF6B34C">
      <w:start w:val="1"/>
      <w:numFmt w:val="lowerRoman"/>
      <w:lvlText w:val="%9."/>
      <w:lvlJc w:val="right"/>
      <w:pPr>
        <w:ind w:left="6840" w:hanging="180"/>
      </w:pPr>
    </w:lvl>
  </w:abstractNum>
  <w:abstractNum w:abstractNumId="20" w15:restartNumberingAfterBreak="0">
    <w:nsid w:val="65F776C1"/>
    <w:multiLevelType w:val="hybridMultilevel"/>
    <w:tmpl w:val="E06C29D4"/>
    <w:lvl w:ilvl="0" w:tplc="44C80FBE">
      <w:start w:val="1"/>
      <w:numFmt w:val="decimal"/>
      <w:lvlText w:val="%1."/>
      <w:lvlJc w:val="left"/>
      <w:pPr>
        <w:ind w:left="1080" w:hanging="360"/>
      </w:pPr>
      <w:rPr>
        <w:rFonts w:hint="default"/>
        <w:color w:val="auto"/>
      </w:rPr>
    </w:lvl>
    <w:lvl w:ilvl="1" w:tplc="445C0E8E">
      <w:start w:val="1"/>
      <w:numFmt w:val="lowerLetter"/>
      <w:lvlText w:val="%2."/>
      <w:lvlJc w:val="left"/>
      <w:pPr>
        <w:ind w:left="1800" w:hanging="360"/>
      </w:pPr>
    </w:lvl>
    <w:lvl w:ilvl="2" w:tplc="E0ACA61E">
      <w:start w:val="1"/>
      <w:numFmt w:val="lowerRoman"/>
      <w:lvlText w:val="%3."/>
      <w:lvlJc w:val="right"/>
      <w:pPr>
        <w:ind w:left="2520" w:hanging="180"/>
      </w:pPr>
    </w:lvl>
    <w:lvl w:ilvl="3" w:tplc="76227F58">
      <w:start w:val="1"/>
      <w:numFmt w:val="decimal"/>
      <w:lvlText w:val="%4."/>
      <w:lvlJc w:val="left"/>
      <w:pPr>
        <w:ind w:left="3240" w:hanging="360"/>
      </w:pPr>
    </w:lvl>
    <w:lvl w:ilvl="4" w:tplc="C300635A">
      <w:start w:val="1"/>
      <w:numFmt w:val="lowerLetter"/>
      <w:lvlText w:val="%5."/>
      <w:lvlJc w:val="left"/>
      <w:pPr>
        <w:ind w:left="3960" w:hanging="360"/>
      </w:pPr>
    </w:lvl>
    <w:lvl w:ilvl="5" w:tplc="0358C8A4">
      <w:start w:val="1"/>
      <w:numFmt w:val="lowerRoman"/>
      <w:lvlText w:val="%6."/>
      <w:lvlJc w:val="right"/>
      <w:pPr>
        <w:ind w:left="4680" w:hanging="180"/>
      </w:pPr>
    </w:lvl>
    <w:lvl w:ilvl="6" w:tplc="C292F9E2">
      <w:start w:val="1"/>
      <w:numFmt w:val="decimal"/>
      <w:lvlText w:val="%7."/>
      <w:lvlJc w:val="left"/>
      <w:pPr>
        <w:ind w:left="5400" w:hanging="360"/>
      </w:pPr>
    </w:lvl>
    <w:lvl w:ilvl="7" w:tplc="07164F34">
      <w:start w:val="1"/>
      <w:numFmt w:val="lowerLetter"/>
      <w:lvlText w:val="%8."/>
      <w:lvlJc w:val="left"/>
      <w:pPr>
        <w:ind w:left="6120" w:hanging="360"/>
      </w:pPr>
    </w:lvl>
    <w:lvl w:ilvl="8" w:tplc="16DA2D48">
      <w:start w:val="1"/>
      <w:numFmt w:val="lowerRoman"/>
      <w:lvlText w:val="%9."/>
      <w:lvlJc w:val="right"/>
      <w:pPr>
        <w:ind w:left="6840" w:hanging="180"/>
      </w:pPr>
    </w:lvl>
  </w:abstractNum>
  <w:abstractNum w:abstractNumId="21" w15:restartNumberingAfterBreak="0">
    <w:nsid w:val="702049AC"/>
    <w:multiLevelType w:val="hybridMultilevel"/>
    <w:tmpl w:val="40205BD4"/>
    <w:lvl w:ilvl="0" w:tplc="37F28EF6">
      <w:start w:val="1"/>
      <w:numFmt w:val="decimal"/>
      <w:lvlText w:val="%1."/>
      <w:lvlJc w:val="left"/>
      <w:pPr>
        <w:ind w:left="1080" w:hanging="360"/>
      </w:pPr>
      <w:rPr>
        <w:rFonts w:hint="default"/>
        <w:color w:val="auto"/>
      </w:rPr>
    </w:lvl>
    <w:lvl w:ilvl="1" w:tplc="F8FA282C">
      <w:start w:val="1"/>
      <w:numFmt w:val="bullet"/>
      <w:lvlText w:val=""/>
      <w:lvlJc w:val="left"/>
      <w:pPr>
        <w:ind w:left="1800" w:hanging="360"/>
      </w:pPr>
      <w:rPr>
        <w:rFonts w:ascii="Symbol" w:hAnsi="Symbol" w:cs="Symbol" w:hint="default"/>
      </w:rPr>
    </w:lvl>
    <w:lvl w:ilvl="2" w:tplc="A6B27DE2">
      <w:start w:val="1"/>
      <w:numFmt w:val="lowerRoman"/>
      <w:lvlText w:val="%3."/>
      <w:lvlJc w:val="right"/>
      <w:pPr>
        <w:ind w:left="2520" w:hanging="180"/>
      </w:pPr>
    </w:lvl>
    <w:lvl w:ilvl="3" w:tplc="BB369FEC">
      <w:start w:val="1"/>
      <w:numFmt w:val="decimal"/>
      <w:lvlText w:val="%4."/>
      <w:lvlJc w:val="left"/>
      <w:pPr>
        <w:ind w:left="3240" w:hanging="360"/>
      </w:pPr>
    </w:lvl>
    <w:lvl w:ilvl="4" w:tplc="893072DA">
      <w:start w:val="1"/>
      <w:numFmt w:val="lowerLetter"/>
      <w:lvlText w:val="%5."/>
      <w:lvlJc w:val="left"/>
      <w:pPr>
        <w:ind w:left="3960" w:hanging="360"/>
      </w:pPr>
    </w:lvl>
    <w:lvl w:ilvl="5" w:tplc="AA842A88">
      <w:start w:val="1"/>
      <w:numFmt w:val="lowerRoman"/>
      <w:lvlText w:val="%6."/>
      <w:lvlJc w:val="right"/>
      <w:pPr>
        <w:ind w:left="4680" w:hanging="180"/>
      </w:pPr>
    </w:lvl>
    <w:lvl w:ilvl="6" w:tplc="15DCE544">
      <w:start w:val="1"/>
      <w:numFmt w:val="decimal"/>
      <w:lvlText w:val="%7."/>
      <w:lvlJc w:val="left"/>
      <w:pPr>
        <w:ind w:left="5400" w:hanging="360"/>
      </w:pPr>
    </w:lvl>
    <w:lvl w:ilvl="7" w:tplc="0E9CCBF6">
      <w:start w:val="1"/>
      <w:numFmt w:val="lowerLetter"/>
      <w:lvlText w:val="%8."/>
      <w:lvlJc w:val="left"/>
      <w:pPr>
        <w:ind w:left="6120" w:hanging="360"/>
      </w:pPr>
    </w:lvl>
    <w:lvl w:ilvl="8" w:tplc="2E9682C4">
      <w:start w:val="1"/>
      <w:numFmt w:val="lowerRoman"/>
      <w:lvlText w:val="%9."/>
      <w:lvlJc w:val="right"/>
      <w:pPr>
        <w:ind w:left="6840" w:hanging="180"/>
      </w:pPr>
    </w:lvl>
  </w:abstractNum>
  <w:num w:numId="1" w16cid:durableId="126049969">
    <w:abstractNumId w:val="14"/>
  </w:num>
  <w:num w:numId="2" w16cid:durableId="1948541436">
    <w:abstractNumId w:val="20"/>
  </w:num>
  <w:num w:numId="3" w16cid:durableId="288555585">
    <w:abstractNumId w:val="9"/>
  </w:num>
  <w:num w:numId="4" w16cid:durableId="1550606365">
    <w:abstractNumId w:val="18"/>
  </w:num>
  <w:num w:numId="5" w16cid:durableId="1949658298">
    <w:abstractNumId w:val="21"/>
  </w:num>
  <w:num w:numId="6" w16cid:durableId="1849446870">
    <w:abstractNumId w:val="16"/>
  </w:num>
  <w:num w:numId="7" w16cid:durableId="1005131679">
    <w:abstractNumId w:val="19"/>
  </w:num>
  <w:num w:numId="8" w16cid:durableId="1881354761">
    <w:abstractNumId w:val="14"/>
    <w:lvlOverride w:ilvl="0">
      <w:startOverride w:val="1"/>
    </w:lvlOverride>
  </w:num>
  <w:num w:numId="9" w16cid:durableId="2010205814">
    <w:abstractNumId w:val="11"/>
  </w:num>
  <w:num w:numId="10" w16cid:durableId="2122988834">
    <w:abstractNumId w:val="10"/>
  </w:num>
  <w:num w:numId="11" w16cid:durableId="21518437">
    <w:abstractNumId w:val="17"/>
  </w:num>
  <w:num w:numId="12" w16cid:durableId="205021088">
    <w:abstractNumId w:val="15"/>
  </w:num>
  <w:num w:numId="13" w16cid:durableId="716666335">
    <w:abstractNumId w:val="12"/>
  </w:num>
  <w:num w:numId="14" w16cid:durableId="1180971146">
    <w:abstractNumId w:val="13"/>
  </w:num>
  <w:num w:numId="15" w16cid:durableId="537276012">
    <w:abstractNumId w:val="8"/>
  </w:num>
  <w:num w:numId="16" w16cid:durableId="1373850055">
    <w:abstractNumId w:val="2"/>
  </w:num>
  <w:num w:numId="17" w16cid:durableId="644548031">
    <w:abstractNumId w:val="6"/>
  </w:num>
  <w:num w:numId="18" w16cid:durableId="1673948863">
    <w:abstractNumId w:val="5"/>
  </w:num>
  <w:num w:numId="19" w16cid:durableId="1595242513">
    <w:abstractNumId w:val="7"/>
  </w:num>
  <w:num w:numId="20" w16cid:durableId="987248729">
    <w:abstractNumId w:val="3"/>
  </w:num>
  <w:num w:numId="21" w16cid:durableId="1639724004">
    <w:abstractNumId w:val="4"/>
  </w:num>
  <w:num w:numId="22" w16cid:durableId="1580409543">
    <w:abstractNumId w:val="1"/>
  </w:num>
  <w:num w:numId="23" w16cid:durableId="492646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DEB"/>
    <w:rsid w:val="00001857"/>
    <w:rsid w:val="0000198A"/>
    <w:rsid w:val="0001142E"/>
    <w:rsid w:val="00012B99"/>
    <w:rsid w:val="00014838"/>
    <w:rsid w:val="00014F1D"/>
    <w:rsid w:val="00020699"/>
    <w:rsid w:val="000221C6"/>
    <w:rsid w:val="00026BCD"/>
    <w:rsid w:val="000300B0"/>
    <w:rsid w:val="000326A9"/>
    <w:rsid w:val="00032C82"/>
    <w:rsid w:val="00034380"/>
    <w:rsid w:val="00036291"/>
    <w:rsid w:val="0004044A"/>
    <w:rsid w:val="00041707"/>
    <w:rsid w:val="00043667"/>
    <w:rsid w:val="00044D2C"/>
    <w:rsid w:val="000475EC"/>
    <w:rsid w:val="0004787E"/>
    <w:rsid w:val="00054F08"/>
    <w:rsid w:val="00055513"/>
    <w:rsid w:val="0006246B"/>
    <w:rsid w:val="00067135"/>
    <w:rsid w:val="00067B97"/>
    <w:rsid w:val="00071423"/>
    <w:rsid w:val="00072C0A"/>
    <w:rsid w:val="00082AAF"/>
    <w:rsid w:val="0008526B"/>
    <w:rsid w:val="000876AF"/>
    <w:rsid w:val="0009062C"/>
    <w:rsid w:val="000932EA"/>
    <w:rsid w:val="00093EA5"/>
    <w:rsid w:val="00093FCE"/>
    <w:rsid w:val="0009554C"/>
    <w:rsid w:val="000965FC"/>
    <w:rsid w:val="000A031B"/>
    <w:rsid w:val="000A29A0"/>
    <w:rsid w:val="000A6FF3"/>
    <w:rsid w:val="000A7EAB"/>
    <w:rsid w:val="000B1341"/>
    <w:rsid w:val="000B1B57"/>
    <w:rsid w:val="000B2ED4"/>
    <w:rsid w:val="000B49AE"/>
    <w:rsid w:val="000B74F1"/>
    <w:rsid w:val="000C1784"/>
    <w:rsid w:val="000C237D"/>
    <w:rsid w:val="000C4C18"/>
    <w:rsid w:val="000C5988"/>
    <w:rsid w:val="000C6D71"/>
    <w:rsid w:val="000D14AD"/>
    <w:rsid w:val="000D1593"/>
    <w:rsid w:val="000D1E72"/>
    <w:rsid w:val="000D290F"/>
    <w:rsid w:val="000D36C3"/>
    <w:rsid w:val="000D5989"/>
    <w:rsid w:val="000D5F49"/>
    <w:rsid w:val="000E18B9"/>
    <w:rsid w:val="000E35B4"/>
    <w:rsid w:val="000F4030"/>
    <w:rsid w:val="000F4F84"/>
    <w:rsid w:val="000F7FE8"/>
    <w:rsid w:val="00102185"/>
    <w:rsid w:val="0010241A"/>
    <w:rsid w:val="0010359C"/>
    <w:rsid w:val="00104BF8"/>
    <w:rsid w:val="001051E0"/>
    <w:rsid w:val="00107309"/>
    <w:rsid w:val="00107C4C"/>
    <w:rsid w:val="00107DC5"/>
    <w:rsid w:val="00110681"/>
    <w:rsid w:val="00110779"/>
    <w:rsid w:val="00111C60"/>
    <w:rsid w:val="00111CDF"/>
    <w:rsid w:val="0011273D"/>
    <w:rsid w:val="00112F76"/>
    <w:rsid w:val="0011382F"/>
    <w:rsid w:val="00116075"/>
    <w:rsid w:val="00117410"/>
    <w:rsid w:val="001174C8"/>
    <w:rsid w:val="001206B2"/>
    <w:rsid w:val="001229F9"/>
    <w:rsid w:val="00122B06"/>
    <w:rsid w:val="00125620"/>
    <w:rsid w:val="00130C26"/>
    <w:rsid w:val="00131024"/>
    <w:rsid w:val="00132219"/>
    <w:rsid w:val="001326C8"/>
    <w:rsid w:val="00133216"/>
    <w:rsid w:val="001339A8"/>
    <w:rsid w:val="00141288"/>
    <w:rsid w:val="00141AF0"/>
    <w:rsid w:val="00141C8A"/>
    <w:rsid w:val="00142BFF"/>
    <w:rsid w:val="00143DD4"/>
    <w:rsid w:val="00146885"/>
    <w:rsid w:val="00150197"/>
    <w:rsid w:val="0015241A"/>
    <w:rsid w:val="00152FEB"/>
    <w:rsid w:val="0015469B"/>
    <w:rsid w:val="00157160"/>
    <w:rsid w:val="0016286D"/>
    <w:rsid w:val="00164648"/>
    <w:rsid w:val="00164651"/>
    <w:rsid w:val="001655FF"/>
    <w:rsid w:val="00170383"/>
    <w:rsid w:val="001711D8"/>
    <w:rsid w:val="0017120F"/>
    <w:rsid w:val="00171EC8"/>
    <w:rsid w:val="00171ECB"/>
    <w:rsid w:val="00172C7A"/>
    <w:rsid w:val="00172DD8"/>
    <w:rsid w:val="00173503"/>
    <w:rsid w:val="0017424E"/>
    <w:rsid w:val="00176B1D"/>
    <w:rsid w:val="00176D90"/>
    <w:rsid w:val="001814E4"/>
    <w:rsid w:val="00182631"/>
    <w:rsid w:val="00182A9D"/>
    <w:rsid w:val="0018548B"/>
    <w:rsid w:val="00186370"/>
    <w:rsid w:val="00187C16"/>
    <w:rsid w:val="001900F7"/>
    <w:rsid w:val="00190DD0"/>
    <w:rsid w:val="00193D0F"/>
    <w:rsid w:val="00194F96"/>
    <w:rsid w:val="001A1F17"/>
    <w:rsid w:val="001A5FF7"/>
    <w:rsid w:val="001B0E60"/>
    <w:rsid w:val="001B4645"/>
    <w:rsid w:val="001B6FA0"/>
    <w:rsid w:val="001B7BC7"/>
    <w:rsid w:val="001C0C28"/>
    <w:rsid w:val="001C29AA"/>
    <w:rsid w:val="001C3869"/>
    <w:rsid w:val="001D199F"/>
    <w:rsid w:val="001D57A0"/>
    <w:rsid w:val="001D6AE2"/>
    <w:rsid w:val="001E09AD"/>
    <w:rsid w:val="001E1435"/>
    <w:rsid w:val="001E30A1"/>
    <w:rsid w:val="001E3C95"/>
    <w:rsid w:val="001F00F9"/>
    <w:rsid w:val="001F0C2C"/>
    <w:rsid w:val="001F3EB4"/>
    <w:rsid w:val="00201BBD"/>
    <w:rsid w:val="00202E88"/>
    <w:rsid w:val="00205A6E"/>
    <w:rsid w:val="0020763B"/>
    <w:rsid w:val="00207BE0"/>
    <w:rsid w:val="00207EE7"/>
    <w:rsid w:val="00215F35"/>
    <w:rsid w:val="00216883"/>
    <w:rsid w:val="00216B20"/>
    <w:rsid w:val="00217BE7"/>
    <w:rsid w:val="00220497"/>
    <w:rsid w:val="00220FDA"/>
    <w:rsid w:val="00221468"/>
    <w:rsid w:val="00222075"/>
    <w:rsid w:val="00224209"/>
    <w:rsid w:val="002255BD"/>
    <w:rsid w:val="00225A4A"/>
    <w:rsid w:val="00230831"/>
    <w:rsid w:val="00231432"/>
    <w:rsid w:val="0023150C"/>
    <w:rsid w:val="00232C06"/>
    <w:rsid w:val="00234479"/>
    <w:rsid w:val="0023711D"/>
    <w:rsid w:val="00240DBD"/>
    <w:rsid w:val="00241711"/>
    <w:rsid w:val="002419D9"/>
    <w:rsid w:val="002443C1"/>
    <w:rsid w:val="0024535F"/>
    <w:rsid w:val="0024574D"/>
    <w:rsid w:val="002466C2"/>
    <w:rsid w:val="00254A24"/>
    <w:rsid w:val="0025715E"/>
    <w:rsid w:val="002655BC"/>
    <w:rsid w:val="002732A4"/>
    <w:rsid w:val="0027435A"/>
    <w:rsid w:val="002748F7"/>
    <w:rsid w:val="00277E64"/>
    <w:rsid w:val="00281054"/>
    <w:rsid w:val="00282AC9"/>
    <w:rsid w:val="00284766"/>
    <w:rsid w:val="00284FC1"/>
    <w:rsid w:val="00292948"/>
    <w:rsid w:val="00295974"/>
    <w:rsid w:val="00297E61"/>
    <w:rsid w:val="002A1317"/>
    <w:rsid w:val="002A16EF"/>
    <w:rsid w:val="002A29E8"/>
    <w:rsid w:val="002A5B7C"/>
    <w:rsid w:val="002A6D55"/>
    <w:rsid w:val="002A6F22"/>
    <w:rsid w:val="002A7AC7"/>
    <w:rsid w:val="002B15E4"/>
    <w:rsid w:val="002B42E9"/>
    <w:rsid w:val="002B4681"/>
    <w:rsid w:val="002B64B3"/>
    <w:rsid w:val="002D1131"/>
    <w:rsid w:val="002D54D7"/>
    <w:rsid w:val="002E05EF"/>
    <w:rsid w:val="002E125C"/>
    <w:rsid w:val="002E430B"/>
    <w:rsid w:val="002E615B"/>
    <w:rsid w:val="002E64ED"/>
    <w:rsid w:val="002E7464"/>
    <w:rsid w:val="002F029A"/>
    <w:rsid w:val="002F18EF"/>
    <w:rsid w:val="002F1DC1"/>
    <w:rsid w:val="002F659F"/>
    <w:rsid w:val="002F7C61"/>
    <w:rsid w:val="00302592"/>
    <w:rsid w:val="00302C81"/>
    <w:rsid w:val="00304040"/>
    <w:rsid w:val="003049F5"/>
    <w:rsid w:val="00307884"/>
    <w:rsid w:val="00314DD7"/>
    <w:rsid w:val="00322191"/>
    <w:rsid w:val="00322C18"/>
    <w:rsid w:val="003238E0"/>
    <w:rsid w:val="0032521C"/>
    <w:rsid w:val="00330F35"/>
    <w:rsid w:val="00332785"/>
    <w:rsid w:val="003359C0"/>
    <w:rsid w:val="00335D20"/>
    <w:rsid w:val="00335D52"/>
    <w:rsid w:val="0034552F"/>
    <w:rsid w:val="00347FC8"/>
    <w:rsid w:val="003504F0"/>
    <w:rsid w:val="00350FDB"/>
    <w:rsid w:val="0036144D"/>
    <w:rsid w:val="00362F44"/>
    <w:rsid w:val="00367890"/>
    <w:rsid w:val="003720FE"/>
    <w:rsid w:val="003728A3"/>
    <w:rsid w:val="00377573"/>
    <w:rsid w:val="00377B25"/>
    <w:rsid w:val="00377F4A"/>
    <w:rsid w:val="00381017"/>
    <w:rsid w:val="00383C18"/>
    <w:rsid w:val="003847D4"/>
    <w:rsid w:val="003859ED"/>
    <w:rsid w:val="00387CFC"/>
    <w:rsid w:val="003930CD"/>
    <w:rsid w:val="00393BEA"/>
    <w:rsid w:val="00395972"/>
    <w:rsid w:val="0039609A"/>
    <w:rsid w:val="003A0FFD"/>
    <w:rsid w:val="003A1422"/>
    <w:rsid w:val="003A6774"/>
    <w:rsid w:val="003B1FC0"/>
    <w:rsid w:val="003B2239"/>
    <w:rsid w:val="003B3279"/>
    <w:rsid w:val="003B3BAD"/>
    <w:rsid w:val="003B5232"/>
    <w:rsid w:val="003C2EF8"/>
    <w:rsid w:val="003C6598"/>
    <w:rsid w:val="003D2197"/>
    <w:rsid w:val="003D37D0"/>
    <w:rsid w:val="003D5403"/>
    <w:rsid w:val="003D647F"/>
    <w:rsid w:val="003D71FC"/>
    <w:rsid w:val="003E2137"/>
    <w:rsid w:val="003E4232"/>
    <w:rsid w:val="003E4842"/>
    <w:rsid w:val="003E64C6"/>
    <w:rsid w:val="003F19F7"/>
    <w:rsid w:val="003F2167"/>
    <w:rsid w:val="003F239D"/>
    <w:rsid w:val="003F4146"/>
    <w:rsid w:val="00400E87"/>
    <w:rsid w:val="0040148E"/>
    <w:rsid w:val="004021A6"/>
    <w:rsid w:val="00404AC4"/>
    <w:rsid w:val="00405326"/>
    <w:rsid w:val="0040620B"/>
    <w:rsid w:val="0040739F"/>
    <w:rsid w:val="00411015"/>
    <w:rsid w:val="00412ADD"/>
    <w:rsid w:val="00413ED8"/>
    <w:rsid w:val="00414113"/>
    <w:rsid w:val="004144AD"/>
    <w:rsid w:val="00415566"/>
    <w:rsid w:val="00423ADA"/>
    <w:rsid w:val="00423F49"/>
    <w:rsid w:val="004241AF"/>
    <w:rsid w:val="00425903"/>
    <w:rsid w:val="00430AC7"/>
    <w:rsid w:val="004320B3"/>
    <w:rsid w:val="00440EC6"/>
    <w:rsid w:val="00442128"/>
    <w:rsid w:val="00443554"/>
    <w:rsid w:val="00443AA2"/>
    <w:rsid w:val="00445D85"/>
    <w:rsid w:val="0044787D"/>
    <w:rsid w:val="00447C73"/>
    <w:rsid w:val="0045131F"/>
    <w:rsid w:val="00451729"/>
    <w:rsid w:val="00452362"/>
    <w:rsid w:val="00452DDB"/>
    <w:rsid w:val="00454861"/>
    <w:rsid w:val="00456361"/>
    <w:rsid w:val="004566CE"/>
    <w:rsid w:val="00456A8C"/>
    <w:rsid w:val="00457F1A"/>
    <w:rsid w:val="004610EF"/>
    <w:rsid w:val="00463454"/>
    <w:rsid w:val="00466895"/>
    <w:rsid w:val="00467DCC"/>
    <w:rsid w:val="004708E4"/>
    <w:rsid w:val="00472C6E"/>
    <w:rsid w:val="00473E9B"/>
    <w:rsid w:val="00484202"/>
    <w:rsid w:val="00486662"/>
    <w:rsid w:val="00491EC4"/>
    <w:rsid w:val="00492C60"/>
    <w:rsid w:val="00494855"/>
    <w:rsid w:val="00495B43"/>
    <w:rsid w:val="004A0BC6"/>
    <w:rsid w:val="004A0BD5"/>
    <w:rsid w:val="004A19DD"/>
    <w:rsid w:val="004A50CA"/>
    <w:rsid w:val="004A7780"/>
    <w:rsid w:val="004A7F19"/>
    <w:rsid w:val="004B2E93"/>
    <w:rsid w:val="004B4E96"/>
    <w:rsid w:val="004C067E"/>
    <w:rsid w:val="004C0EAC"/>
    <w:rsid w:val="004C77C1"/>
    <w:rsid w:val="004C7839"/>
    <w:rsid w:val="004C7E60"/>
    <w:rsid w:val="004C7FB7"/>
    <w:rsid w:val="004D04C4"/>
    <w:rsid w:val="004D0751"/>
    <w:rsid w:val="004D150E"/>
    <w:rsid w:val="004D3E36"/>
    <w:rsid w:val="004D5566"/>
    <w:rsid w:val="004D71E9"/>
    <w:rsid w:val="004E35C9"/>
    <w:rsid w:val="004F144A"/>
    <w:rsid w:val="004F386B"/>
    <w:rsid w:val="00503547"/>
    <w:rsid w:val="00505F99"/>
    <w:rsid w:val="00506BEA"/>
    <w:rsid w:val="005136CE"/>
    <w:rsid w:val="005142AD"/>
    <w:rsid w:val="005146B7"/>
    <w:rsid w:val="0051517B"/>
    <w:rsid w:val="005172A5"/>
    <w:rsid w:val="005175C4"/>
    <w:rsid w:val="005175F5"/>
    <w:rsid w:val="00522DB2"/>
    <w:rsid w:val="0052428F"/>
    <w:rsid w:val="005242F5"/>
    <w:rsid w:val="005300AC"/>
    <w:rsid w:val="00530CBC"/>
    <w:rsid w:val="00530ED4"/>
    <w:rsid w:val="0053108F"/>
    <w:rsid w:val="005372B5"/>
    <w:rsid w:val="00540C9B"/>
    <w:rsid w:val="0054429B"/>
    <w:rsid w:val="00544907"/>
    <w:rsid w:val="0054518E"/>
    <w:rsid w:val="0054540C"/>
    <w:rsid w:val="00546003"/>
    <w:rsid w:val="00547C86"/>
    <w:rsid w:val="005509DD"/>
    <w:rsid w:val="00552BE3"/>
    <w:rsid w:val="00554C47"/>
    <w:rsid w:val="00560311"/>
    <w:rsid w:val="0056489B"/>
    <w:rsid w:val="00566675"/>
    <w:rsid w:val="00571CB5"/>
    <w:rsid w:val="00571F33"/>
    <w:rsid w:val="00572877"/>
    <w:rsid w:val="00573CE2"/>
    <w:rsid w:val="00585519"/>
    <w:rsid w:val="00586C16"/>
    <w:rsid w:val="0059313F"/>
    <w:rsid w:val="005957BD"/>
    <w:rsid w:val="00597494"/>
    <w:rsid w:val="00597906"/>
    <w:rsid w:val="005A718D"/>
    <w:rsid w:val="005A7B83"/>
    <w:rsid w:val="005A7FA2"/>
    <w:rsid w:val="005B1839"/>
    <w:rsid w:val="005B5171"/>
    <w:rsid w:val="005B5BE8"/>
    <w:rsid w:val="005B7883"/>
    <w:rsid w:val="005C3159"/>
    <w:rsid w:val="005C3766"/>
    <w:rsid w:val="005C45BE"/>
    <w:rsid w:val="005C46DB"/>
    <w:rsid w:val="005D1A37"/>
    <w:rsid w:val="005D59DA"/>
    <w:rsid w:val="005D70F3"/>
    <w:rsid w:val="005D79B1"/>
    <w:rsid w:val="005E6307"/>
    <w:rsid w:val="005E69AF"/>
    <w:rsid w:val="005F21FC"/>
    <w:rsid w:val="005F2D96"/>
    <w:rsid w:val="005F3E9A"/>
    <w:rsid w:val="00601ECD"/>
    <w:rsid w:val="00605ECF"/>
    <w:rsid w:val="00605F68"/>
    <w:rsid w:val="00606AC2"/>
    <w:rsid w:val="006071D6"/>
    <w:rsid w:val="006078D3"/>
    <w:rsid w:val="00607BDF"/>
    <w:rsid w:val="006103E8"/>
    <w:rsid w:val="0061339A"/>
    <w:rsid w:val="00614477"/>
    <w:rsid w:val="00617ACE"/>
    <w:rsid w:val="006206B2"/>
    <w:rsid w:val="00620EED"/>
    <w:rsid w:val="0062228C"/>
    <w:rsid w:val="006227D0"/>
    <w:rsid w:val="00622C28"/>
    <w:rsid w:val="006235AB"/>
    <w:rsid w:val="0062513D"/>
    <w:rsid w:val="00625CE1"/>
    <w:rsid w:val="00626649"/>
    <w:rsid w:val="00627D51"/>
    <w:rsid w:val="00630131"/>
    <w:rsid w:val="006315C5"/>
    <w:rsid w:val="00637DEB"/>
    <w:rsid w:val="00640C91"/>
    <w:rsid w:val="006419DA"/>
    <w:rsid w:val="00644962"/>
    <w:rsid w:val="00645D39"/>
    <w:rsid w:val="00654CF1"/>
    <w:rsid w:val="00655948"/>
    <w:rsid w:val="006563A3"/>
    <w:rsid w:val="006577C6"/>
    <w:rsid w:val="0066027A"/>
    <w:rsid w:val="006639EB"/>
    <w:rsid w:val="006732CD"/>
    <w:rsid w:val="006763F5"/>
    <w:rsid w:val="0068560B"/>
    <w:rsid w:val="0068640D"/>
    <w:rsid w:val="00686E51"/>
    <w:rsid w:val="00687A58"/>
    <w:rsid w:val="00687A93"/>
    <w:rsid w:val="00691AFC"/>
    <w:rsid w:val="00691C68"/>
    <w:rsid w:val="00694AF6"/>
    <w:rsid w:val="00695A36"/>
    <w:rsid w:val="00696BE5"/>
    <w:rsid w:val="006A41B9"/>
    <w:rsid w:val="006A623B"/>
    <w:rsid w:val="006A6997"/>
    <w:rsid w:val="006A7311"/>
    <w:rsid w:val="006A7CAA"/>
    <w:rsid w:val="006B0661"/>
    <w:rsid w:val="006B0744"/>
    <w:rsid w:val="006B2CC0"/>
    <w:rsid w:val="006B49E0"/>
    <w:rsid w:val="006B646B"/>
    <w:rsid w:val="006B66DE"/>
    <w:rsid w:val="006B6EC8"/>
    <w:rsid w:val="006C1DDC"/>
    <w:rsid w:val="006C3E15"/>
    <w:rsid w:val="006C4135"/>
    <w:rsid w:val="006C4DF2"/>
    <w:rsid w:val="006C66F0"/>
    <w:rsid w:val="006D4860"/>
    <w:rsid w:val="006D739D"/>
    <w:rsid w:val="006D753C"/>
    <w:rsid w:val="006E07A3"/>
    <w:rsid w:val="006E1F0C"/>
    <w:rsid w:val="006E36A0"/>
    <w:rsid w:val="006E3993"/>
    <w:rsid w:val="006E5EFE"/>
    <w:rsid w:val="006E6245"/>
    <w:rsid w:val="006E65B6"/>
    <w:rsid w:val="006F3CEC"/>
    <w:rsid w:val="006F4006"/>
    <w:rsid w:val="006F632F"/>
    <w:rsid w:val="007006DF"/>
    <w:rsid w:val="00702018"/>
    <w:rsid w:val="00703B8A"/>
    <w:rsid w:val="00703F99"/>
    <w:rsid w:val="00704A01"/>
    <w:rsid w:val="0070512A"/>
    <w:rsid w:val="00712AC3"/>
    <w:rsid w:val="00713EE2"/>
    <w:rsid w:val="00715130"/>
    <w:rsid w:val="007162F9"/>
    <w:rsid w:val="007266D1"/>
    <w:rsid w:val="007307D1"/>
    <w:rsid w:val="007355AA"/>
    <w:rsid w:val="007359D1"/>
    <w:rsid w:val="007437F8"/>
    <w:rsid w:val="00744B48"/>
    <w:rsid w:val="007518F4"/>
    <w:rsid w:val="007531C7"/>
    <w:rsid w:val="00757605"/>
    <w:rsid w:val="00763072"/>
    <w:rsid w:val="007645FE"/>
    <w:rsid w:val="00765FC4"/>
    <w:rsid w:val="007707AF"/>
    <w:rsid w:val="0077306D"/>
    <w:rsid w:val="00773B06"/>
    <w:rsid w:val="00775AF9"/>
    <w:rsid w:val="00782072"/>
    <w:rsid w:val="00782095"/>
    <w:rsid w:val="007851EE"/>
    <w:rsid w:val="007874F4"/>
    <w:rsid w:val="00790B51"/>
    <w:rsid w:val="007968B4"/>
    <w:rsid w:val="007974EC"/>
    <w:rsid w:val="0079778D"/>
    <w:rsid w:val="007A4A2B"/>
    <w:rsid w:val="007B01DF"/>
    <w:rsid w:val="007B0630"/>
    <w:rsid w:val="007B235B"/>
    <w:rsid w:val="007B2BA2"/>
    <w:rsid w:val="007B73D5"/>
    <w:rsid w:val="007C5AE3"/>
    <w:rsid w:val="007C6DB6"/>
    <w:rsid w:val="007D452D"/>
    <w:rsid w:val="007E020C"/>
    <w:rsid w:val="007E1D40"/>
    <w:rsid w:val="007E2EE7"/>
    <w:rsid w:val="007E5362"/>
    <w:rsid w:val="007E6A92"/>
    <w:rsid w:val="007F0312"/>
    <w:rsid w:val="007F1893"/>
    <w:rsid w:val="007F1C65"/>
    <w:rsid w:val="007F2479"/>
    <w:rsid w:val="007F3015"/>
    <w:rsid w:val="007F3788"/>
    <w:rsid w:val="007F43CA"/>
    <w:rsid w:val="007F647B"/>
    <w:rsid w:val="00801C34"/>
    <w:rsid w:val="00802237"/>
    <w:rsid w:val="00802A24"/>
    <w:rsid w:val="00804EE1"/>
    <w:rsid w:val="00813A78"/>
    <w:rsid w:val="00816DA3"/>
    <w:rsid w:val="0082050F"/>
    <w:rsid w:val="008215EA"/>
    <w:rsid w:val="008217E0"/>
    <w:rsid w:val="008226EE"/>
    <w:rsid w:val="008247AA"/>
    <w:rsid w:val="0082529A"/>
    <w:rsid w:val="00833FB5"/>
    <w:rsid w:val="00836227"/>
    <w:rsid w:val="00843116"/>
    <w:rsid w:val="008432DC"/>
    <w:rsid w:val="00843CFE"/>
    <w:rsid w:val="0084411D"/>
    <w:rsid w:val="008541CA"/>
    <w:rsid w:val="00856073"/>
    <w:rsid w:val="008562F9"/>
    <w:rsid w:val="00862F57"/>
    <w:rsid w:val="00862F88"/>
    <w:rsid w:val="00866A7F"/>
    <w:rsid w:val="00867B9E"/>
    <w:rsid w:val="00873BBC"/>
    <w:rsid w:val="00875003"/>
    <w:rsid w:val="008774DB"/>
    <w:rsid w:val="00880730"/>
    <w:rsid w:val="0088124A"/>
    <w:rsid w:val="00886145"/>
    <w:rsid w:val="00886495"/>
    <w:rsid w:val="00890357"/>
    <w:rsid w:val="00890E5F"/>
    <w:rsid w:val="008954D4"/>
    <w:rsid w:val="008A30AD"/>
    <w:rsid w:val="008A3FDC"/>
    <w:rsid w:val="008A48F4"/>
    <w:rsid w:val="008A58CD"/>
    <w:rsid w:val="008B34E4"/>
    <w:rsid w:val="008B44BC"/>
    <w:rsid w:val="008B5034"/>
    <w:rsid w:val="008B5C35"/>
    <w:rsid w:val="008C00F7"/>
    <w:rsid w:val="008C0751"/>
    <w:rsid w:val="008C0BEB"/>
    <w:rsid w:val="008C26E7"/>
    <w:rsid w:val="008C5101"/>
    <w:rsid w:val="008D384B"/>
    <w:rsid w:val="008D6B05"/>
    <w:rsid w:val="008E15AE"/>
    <w:rsid w:val="008E1ACB"/>
    <w:rsid w:val="008E2809"/>
    <w:rsid w:val="008F12E3"/>
    <w:rsid w:val="008F2050"/>
    <w:rsid w:val="008F4938"/>
    <w:rsid w:val="00903619"/>
    <w:rsid w:val="00903790"/>
    <w:rsid w:val="00903FEE"/>
    <w:rsid w:val="00905823"/>
    <w:rsid w:val="009058F7"/>
    <w:rsid w:val="00914858"/>
    <w:rsid w:val="009148D0"/>
    <w:rsid w:val="009151EF"/>
    <w:rsid w:val="009154DF"/>
    <w:rsid w:val="009158A2"/>
    <w:rsid w:val="0091604D"/>
    <w:rsid w:val="00916124"/>
    <w:rsid w:val="009162DF"/>
    <w:rsid w:val="00920E5F"/>
    <w:rsid w:val="00922577"/>
    <w:rsid w:val="00930994"/>
    <w:rsid w:val="00931C0A"/>
    <w:rsid w:val="00931F3E"/>
    <w:rsid w:val="00934D4C"/>
    <w:rsid w:val="00936C88"/>
    <w:rsid w:val="0094017F"/>
    <w:rsid w:val="00940B70"/>
    <w:rsid w:val="00945F9A"/>
    <w:rsid w:val="00946379"/>
    <w:rsid w:val="00953551"/>
    <w:rsid w:val="009625C3"/>
    <w:rsid w:val="00962D58"/>
    <w:rsid w:val="00964CC9"/>
    <w:rsid w:val="00964DFD"/>
    <w:rsid w:val="00964F0B"/>
    <w:rsid w:val="00966850"/>
    <w:rsid w:val="00967D41"/>
    <w:rsid w:val="009702C0"/>
    <w:rsid w:val="00971EBA"/>
    <w:rsid w:val="00981027"/>
    <w:rsid w:val="009812B8"/>
    <w:rsid w:val="0098475A"/>
    <w:rsid w:val="00991797"/>
    <w:rsid w:val="00992CE8"/>
    <w:rsid w:val="00994814"/>
    <w:rsid w:val="00996258"/>
    <w:rsid w:val="00996CD1"/>
    <w:rsid w:val="00997273"/>
    <w:rsid w:val="00997BD6"/>
    <w:rsid w:val="009A271A"/>
    <w:rsid w:val="009A2742"/>
    <w:rsid w:val="009A37EE"/>
    <w:rsid w:val="009A438A"/>
    <w:rsid w:val="009A5E3F"/>
    <w:rsid w:val="009A6F8E"/>
    <w:rsid w:val="009B2126"/>
    <w:rsid w:val="009B2A25"/>
    <w:rsid w:val="009B4663"/>
    <w:rsid w:val="009B4D11"/>
    <w:rsid w:val="009B747F"/>
    <w:rsid w:val="009C0045"/>
    <w:rsid w:val="009C1322"/>
    <w:rsid w:val="009C386F"/>
    <w:rsid w:val="009D1BA8"/>
    <w:rsid w:val="009D2153"/>
    <w:rsid w:val="009D29BF"/>
    <w:rsid w:val="009D315C"/>
    <w:rsid w:val="009D4F77"/>
    <w:rsid w:val="009E18CD"/>
    <w:rsid w:val="009E550D"/>
    <w:rsid w:val="009E5628"/>
    <w:rsid w:val="009E7AB6"/>
    <w:rsid w:val="009F0A60"/>
    <w:rsid w:val="009F1D17"/>
    <w:rsid w:val="009F1FD6"/>
    <w:rsid w:val="009F350D"/>
    <w:rsid w:val="009F777A"/>
    <w:rsid w:val="009F784C"/>
    <w:rsid w:val="00A01D44"/>
    <w:rsid w:val="00A02F33"/>
    <w:rsid w:val="00A0372D"/>
    <w:rsid w:val="00A03996"/>
    <w:rsid w:val="00A10B0C"/>
    <w:rsid w:val="00A138CE"/>
    <w:rsid w:val="00A14D44"/>
    <w:rsid w:val="00A21928"/>
    <w:rsid w:val="00A22DDE"/>
    <w:rsid w:val="00A26A5F"/>
    <w:rsid w:val="00A30B11"/>
    <w:rsid w:val="00A314E7"/>
    <w:rsid w:val="00A320D9"/>
    <w:rsid w:val="00A332F5"/>
    <w:rsid w:val="00A361B4"/>
    <w:rsid w:val="00A40180"/>
    <w:rsid w:val="00A41132"/>
    <w:rsid w:val="00A42E70"/>
    <w:rsid w:val="00A43318"/>
    <w:rsid w:val="00A4506A"/>
    <w:rsid w:val="00A47608"/>
    <w:rsid w:val="00A51488"/>
    <w:rsid w:val="00A53D81"/>
    <w:rsid w:val="00A547CD"/>
    <w:rsid w:val="00A56569"/>
    <w:rsid w:val="00A61B0A"/>
    <w:rsid w:val="00A61E85"/>
    <w:rsid w:val="00A62287"/>
    <w:rsid w:val="00A64F5B"/>
    <w:rsid w:val="00A6515D"/>
    <w:rsid w:val="00A6537F"/>
    <w:rsid w:val="00A65E36"/>
    <w:rsid w:val="00A66CE6"/>
    <w:rsid w:val="00A71190"/>
    <w:rsid w:val="00A71B01"/>
    <w:rsid w:val="00A76EEA"/>
    <w:rsid w:val="00A77A09"/>
    <w:rsid w:val="00A80B64"/>
    <w:rsid w:val="00A81689"/>
    <w:rsid w:val="00A839D9"/>
    <w:rsid w:val="00A851FA"/>
    <w:rsid w:val="00A85B0B"/>
    <w:rsid w:val="00A8601C"/>
    <w:rsid w:val="00A86944"/>
    <w:rsid w:val="00A875FC"/>
    <w:rsid w:val="00A9134E"/>
    <w:rsid w:val="00A9365D"/>
    <w:rsid w:val="00A93D84"/>
    <w:rsid w:val="00A93DB2"/>
    <w:rsid w:val="00A949AB"/>
    <w:rsid w:val="00A96D30"/>
    <w:rsid w:val="00AA01D5"/>
    <w:rsid w:val="00AA151F"/>
    <w:rsid w:val="00AA629F"/>
    <w:rsid w:val="00AA66C3"/>
    <w:rsid w:val="00AA76A3"/>
    <w:rsid w:val="00AB09D4"/>
    <w:rsid w:val="00AB346E"/>
    <w:rsid w:val="00AB4BEB"/>
    <w:rsid w:val="00AC0508"/>
    <w:rsid w:val="00AC086E"/>
    <w:rsid w:val="00AC1945"/>
    <w:rsid w:val="00AC2EE1"/>
    <w:rsid w:val="00AC354E"/>
    <w:rsid w:val="00AC465D"/>
    <w:rsid w:val="00AC52B7"/>
    <w:rsid w:val="00AC62F9"/>
    <w:rsid w:val="00AD0D60"/>
    <w:rsid w:val="00AD2AE4"/>
    <w:rsid w:val="00AD73B1"/>
    <w:rsid w:val="00AE2FC1"/>
    <w:rsid w:val="00AE796E"/>
    <w:rsid w:val="00AF1B5F"/>
    <w:rsid w:val="00AF20C8"/>
    <w:rsid w:val="00AF2510"/>
    <w:rsid w:val="00AF2AC6"/>
    <w:rsid w:val="00AF74DA"/>
    <w:rsid w:val="00B01357"/>
    <w:rsid w:val="00B01A79"/>
    <w:rsid w:val="00B04E63"/>
    <w:rsid w:val="00B123FB"/>
    <w:rsid w:val="00B12CA4"/>
    <w:rsid w:val="00B14069"/>
    <w:rsid w:val="00B15AC2"/>
    <w:rsid w:val="00B210A3"/>
    <w:rsid w:val="00B257BA"/>
    <w:rsid w:val="00B27889"/>
    <w:rsid w:val="00B330BB"/>
    <w:rsid w:val="00B337E0"/>
    <w:rsid w:val="00B347C4"/>
    <w:rsid w:val="00B37785"/>
    <w:rsid w:val="00B405F1"/>
    <w:rsid w:val="00B40744"/>
    <w:rsid w:val="00B410DB"/>
    <w:rsid w:val="00B4523F"/>
    <w:rsid w:val="00B454B7"/>
    <w:rsid w:val="00B46C04"/>
    <w:rsid w:val="00B509EF"/>
    <w:rsid w:val="00B53AD1"/>
    <w:rsid w:val="00B55BA5"/>
    <w:rsid w:val="00B60182"/>
    <w:rsid w:val="00B63126"/>
    <w:rsid w:val="00B647FA"/>
    <w:rsid w:val="00B6579B"/>
    <w:rsid w:val="00B675EC"/>
    <w:rsid w:val="00B851CB"/>
    <w:rsid w:val="00B872B4"/>
    <w:rsid w:val="00B91ABC"/>
    <w:rsid w:val="00B9238A"/>
    <w:rsid w:val="00B94B00"/>
    <w:rsid w:val="00B959A1"/>
    <w:rsid w:val="00B9714A"/>
    <w:rsid w:val="00B97A14"/>
    <w:rsid w:val="00BA0ECB"/>
    <w:rsid w:val="00BA122C"/>
    <w:rsid w:val="00BA2187"/>
    <w:rsid w:val="00BA3E20"/>
    <w:rsid w:val="00BB012D"/>
    <w:rsid w:val="00BB0DAC"/>
    <w:rsid w:val="00BB177A"/>
    <w:rsid w:val="00BB63B0"/>
    <w:rsid w:val="00BC012C"/>
    <w:rsid w:val="00BC1293"/>
    <w:rsid w:val="00BC20BB"/>
    <w:rsid w:val="00BC281C"/>
    <w:rsid w:val="00BC32D4"/>
    <w:rsid w:val="00BC68CB"/>
    <w:rsid w:val="00BD13B2"/>
    <w:rsid w:val="00BD1703"/>
    <w:rsid w:val="00BD4C2E"/>
    <w:rsid w:val="00BD52BF"/>
    <w:rsid w:val="00BD5BF2"/>
    <w:rsid w:val="00BD74AF"/>
    <w:rsid w:val="00BD74E6"/>
    <w:rsid w:val="00BE349D"/>
    <w:rsid w:val="00BF14E9"/>
    <w:rsid w:val="00BF26F1"/>
    <w:rsid w:val="00BF6782"/>
    <w:rsid w:val="00C01242"/>
    <w:rsid w:val="00C01436"/>
    <w:rsid w:val="00C03217"/>
    <w:rsid w:val="00C04CBB"/>
    <w:rsid w:val="00C06602"/>
    <w:rsid w:val="00C109B0"/>
    <w:rsid w:val="00C12F0D"/>
    <w:rsid w:val="00C152C8"/>
    <w:rsid w:val="00C15462"/>
    <w:rsid w:val="00C2201C"/>
    <w:rsid w:val="00C2413B"/>
    <w:rsid w:val="00C245B3"/>
    <w:rsid w:val="00C32786"/>
    <w:rsid w:val="00C329D1"/>
    <w:rsid w:val="00C4643E"/>
    <w:rsid w:val="00C464EE"/>
    <w:rsid w:val="00C47219"/>
    <w:rsid w:val="00C5020B"/>
    <w:rsid w:val="00C55858"/>
    <w:rsid w:val="00C55B05"/>
    <w:rsid w:val="00C55D22"/>
    <w:rsid w:val="00C617BB"/>
    <w:rsid w:val="00C62068"/>
    <w:rsid w:val="00C632E0"/>
    <w:rsid w:val="00C63BD3"/>
    <w:rsid w:val="00C65293"/>
    <w:rsid w:val="00C65515"/>
    <w:rsid w:val="00C65AF7"/>
    <w:rsid w:val="00C65F42"/>
    <w:rsid w:val="00C706D6"/>
    <w:rsid w:val="00C706FD"/>
    <w:rsid w:val="00C742DA"/>
    <w:rsid w:val="00C76CF6"/>
    <w:rsid w:val="00C80337"/>
    <w:rsid w:val="00C84C61"/>
    <w:rsid w:val="00C85163"/>
    <w:rsid w:val="00C859A0"/>
    <w:rsid w:val="00C956C1"/>
    <w:rsid w:val="00C95981"/>
    <w:rsid w:val="00C977F5"/>
    <w:rsid w:val="00CA24DB"/>
    <w:rsid w:val="00CA4201"/>
    <w:rsid w:val="00CA6534"/>
    <w:rsid w:val="00CB09EC"/>
    <w:rsid w:val="00CB18A8"/>
    <w:rsid w:val="00CB3A73"/>
    <w:rsid w:val="00CB41C4"/>
    <w:rsid w:val="00CB52C5"/>
    <w:rsid w:val="00CC1B3F"/>
    <w:rsid w:val="00CC68E4"/>
    <w:rsid w:val="00CD0528"/>
    <w:rsid w:val="00CD1D22"/>
    <w:rsid w:val="00CD3943"/>
    <w:rsid w:val="00CD5096"/>
    <w:rsid w:val="00CD63E6"/>
    <w:rsid w:val="00CE4120"/>
    <w:rsid w:val="00CE6D59"/>
    <w:rsid w:val="00CE7F78"/>
    <w:rsid w:val="00CF1479"/>
    <w:rsid w:val="00CF43F1"/>
    <w:rsid w:val="00CF47FE"/>
    <w:rsid w:val="00D016B4"/>
    <w:rsid w:val="00D05376"/>
    <w:rsid w:val="00D053C4"/>
    <w:rsid w:val="00D06931"/>
    <w:rsid w:val="00D06CEE"/>
    <w:rsid w:val="00D06F38"/>
    <w:rsid w:val="00D125E1"/>
    <w:rsid w:val="00D13F49"/>
    <w:rsid w:val="00D15366"/>
    <w:rsid w:val="00D15811"/>
    <w:rsid w:val="00D21D6A"/>
    <w:rsid w:val="00D2298A"/>
    <w:rsid w:val="00D23103"/>
    <w:rsid w:val="00D234C9"/>
    <w:rsid w:val="00D25610"/>
    <w:rsid w:val="00D26636"/>
    <w:rsid w:val="00D276D7"/>
    <w:rsid w:val="00D315CA"/>
    <w:rsid w:val="00D31C4B"/>
    <w:rsid w:val="00D32726"/>
    <w:rsid w:val="00D33CC8"/>
    <w:rsid w:val="00D346CB"/>
    <w:rsid w:val="00D35FAB"/>
    <w:rsid w:val="00D40173"/>
    <w:rsid w:val="00D41E6F"/>
    <w:rsid w:val="00D43C55"/>
    <w:rsid w:val="00D45FAB"/>
    <w:rsid w:val="00D47DC6"/>
    <w:rsid w:val="00D47F5D"/>
    <w:rsid w:val="00D52613"/>
    <w:rsid w:val="00D536BD"/>
    <w:rsid w:val="00D5371B"/>
    <w:rsid w:val="00D56771"/>
    <w:rsid w:val="00D610AE"/>
    <w:rsid w:val="00D62D23"/>
    <w:rsid w:val="00D641CD"/>
    <w:rsid w:val="00D6599F"/>
    <w:rsid w:val="00D705D8"/>
    <w:rsid w:val="00D72350"/>
    <w:rsid w:val="00D74244"/>
    <w:rsid w:val="00D806DF"/>
    <w:rsid w:val="00D81C24"/>
    <w:rsid w:val="00D83F12"/>
    <w:rsid w:val="00D84F18"/>
    <w:rsid w:val="00D85A56"/>
    <w:rsid w:val="00D86444"/>
    <w:rsid w:val="00DA1D19"/>
    <w:rsid w:val="00DA2223"/>
    <w:rsid w:val="00DA25EB"/>
    <w:rsid w:val="00DA282A"/>
    <w:rsid w:val="00DA2A31"/>
    <w:rsid w:val="00DA7A3F"/>
    <w:rsid w:val="00DB4D07"/>
    <w:rsid w:val="00DB6413"/>
    <w:rsid w:val="00DB6DE6"/>
    <w:rsid w:val="00DC0957"/>
    <w:rsid w:val="00DC6318"/>
    <w:rsid w:val="00DD2D8D"/>
    <w:rsid w:val="00DD2E72"/>
    <w:rsid w:val="00DD674E"/>
    <w:rsid w:val="00DE12A0"/>
    <w:rsid w:val="00DE4214"/>
    <w:rsid w:val="00DF0780"/>
    <w:rsid w:val="00DF4A64"/>
    <w:rsid w:val="00DF6AC5"/>
    <w:rsid w:val="00E05D39"/>
    <w:rsid w:val="00E06255"/>
    <w:rsid w:val="00E0799F"/>
    <w:rsid w:val="00E10B54"/>
    <w:rsid w:val="00E12DDF"/>
    <w:rsid w:val="00E12DEB"/>
    <w:rsid w:val="00E1743B"/>
    <w:rsid w:val="00E17B95"/>
    <w:rsid w:val="00E20B2C"/>
    <w:rsid w:val="00E21271"/>
    <w:rsid w:val="00E225B5"/>
    <w:rsid w:val="00E25B90"/>
    <w:rsid w:val="00E279A8"/>
    <w:rsid w:val="00E30234"/>
    <w:rsid w:val="00E302FF"/>
    <w:rsid w:val="00E31378"/>
    <w:rsid w:val="00E31419"/>
    <w:rsid w:val="00E32899"/>
    <w:rsid w:val="00E3378D"/>
    <w:rsid w:val="00E37AA8"/>
    <w:rsid w:val="00E41984"/>
    <w:rsid w:val="00E41C23"/>
    <w:rsid w:val="00E42B2F"/>
    <w:rsid w:val="00E43776"/>
    <w:rsid w:val="00E45E04"/>
    <w:rsid w:val="00E46BA7"/>
    <w:rsid w:val="00E5292B"/>
    <w:rsid w:val="00E54D95"/>
    <w:rsid w:val="00E54F99"/>
    <w:rsid w:val="00E55C73"/>
    <w:rsid w:val="00E560F2"/>
    <w:rsid w:val="00E57EBB"/>
    <w:rsid w:val="00E65C44"/>
    <w:rsid w:val="00E72995"/>
    <w:rsid w:val="00E72A8F"/>
    <w:rsid w:val="00E732FA"/>
    <w:rsid w:val="00E767A5"/>
    <w:rsid w:val="00E76E19"/>
    <w:rsid w:val="00E81550"/>
    <w:rsid w:val="00E85BBC"/>
    <w:rsid w:val="00E85E94"/>
    <w:rsid w:val="00E92690"/>
    <w:rsid w:val="00E94730"/>
    <w:rsid w:val="00EA7798"/>
    <w:rsid w:val="00EB134C"/>
    <w:rsid w:val="00EB19DA"/>
    <w:rsid w:val="00EC0AF6"/>
    <w:rsid w:val="00EC0FB2"/>
    <w:rsid w:val="00ED0A61"/>
    <w:rsid w:val="00ED65A1"/>
    <w:rsid w:val="00ED6EBC"/>
    <w:rsid w:val="00ED7EEE"/>
    <w:rsid w:val="00EE1506"/>
    <w:rsid w:val="00EE396E"/>
    <w:rsid w:val="00EE3FD8"/>
    <w:rsid w:val="00EF5EB8"/>
    <w:rsid w:val="00EF6B1A"/>
    <w:rsid w:val="00F00120"/>
    <w:rsid w:val="00F0165A"/>
    <w:rsid w:val="00F05BDE"/>
    <w:rsid w:val="00F106DF"/>
    <w:rsid w:val="00F137AB"/>
    <w:rsid w:val="00F20553"/>
    <w:rsid w:val="00F20AFD"/>
    <w:rsid w:val="00F2183D"/>
    <w:rsid w:val="00F27B0E"/>
    <w:rsid w:val="00F27DA4"/>
    <w:rsid w:val="00F30E06"/>
    <w:rsid w:val="00F32C7B"/>
    <w:rsid w:val="00F330D7"/>
    <w:rsid w:val="00F4051C"/>
    <w:rsid w:val="00F451E9"/>
    <w:rsid w:val="00F456C7"/>
    <w:rsid w:val="00F5037F"/>
    <w:rsid w:val="00F52219"/>
    <w:rsid w:val="00F52DCF"/>
    <w:rsid w:val="00F56179"/>
    <w:rsid w:val="00F63242"/>
    <w:rsid w:val="00F636AA"/>
    <w:rsid w:val="00F63BF2"/>
    <w:rsid w:val="00F645FC"/>
    <w:rsid w:val="00F64CAE"/>
    <w:rsid w:val="00F64DF6"/>
    <w:rsid w:val="00F65013"/>
    <w:rsid w:val="00F655DB"/>
    <w:rsid w:val="00F665FA"/>
    <w:rsid w:val="00F67375"/>
    <w:rsid w:val="00F705FB"/>
    <w:rsid w:val="00F707F9"/>
    <w:rsid w:val="00F7726E"/>
    <w:rsid w:val="00F77AA1"/>
    <w:rsid w:val="00F8257D"/>
    <w:rsid w:val="00F825B8"/>
    <w:rsid w:val="00F84C27"/>
    <w:rsid w:val="00F911EE"/>
    <w:rsid w:val="00F97326"/>
    <w:rsid w:val="00FA0AF3"/>
    <w:rsid w:val="00FA16E6"/>
    <w:rsid w:val="00FA3DEA"/>
    <w:rsid w:val="00FA4874"/>
    <w:rsid w:val="00FA50FA"/>
    <w:rsid w:val="00FA6066"/>
    <w:rsid w:val="00FA646F"/>
    <w:rsid w:val="00FB1546"/>
    <w:rsid w:val="00FB43D8"/>
    <w:rsid w:val="00FB45D8"/>
    <w:rsid w:val="00FB6A58"/>
    <w:rsid w:val="00FB6DD8"/>
    <w:rsid w:val="00FB6ED4"/>
    <w:rsid w:val="00FB75D8"/>
    <w:rsid w:val="00FC09CC"/>
    <w:rsid w:val="00FC2C25"/>
    <w:rsid w:val="00FC370D"/>
    <w:rsid w:val="00FC3F4F"/>
    <w:rsid w:val="00FD1E54"/>
    <w:rsid w:val="00FD25D4"/>
    <w:rsid w:val="00FD5E04"/>
    <w:rsid w:val="00FE5EF8"/>
    <w:rsid w:val="00FF4F51"/>
    <w:rsid w:val="00FF64F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CFB13B"/>
  <w15:docId w15:val="{34EE914E-0F3E-4190-B454-89D7314EA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
    <w:qFormat/>
    <w:rsid w:val="00E81550"/>
    <w:pPr>
      <w:spacing w:after="200" w:line="276" w:lineRule="auto"/>
    </w:pPr>
    <w:rPr>
      <w:rFonts w:cs="Calibri"/>
      <w:lang w:val="en-US" w:eastAsia="en-US"/>
    </w:rPr>
  </w:style>
  <w:style w:type="paragraph" w:styleId="Naslov1">
    <w:name w:val="heading 1"/>
    <w:basedOn w:val="Normal"/>
    <w:next w:val="Normal"/>
    <w:link w:val="Naslov1Char"/>
    <w:uiPriority w:val="99"/>
    <w:qFormat/>
    <w:rsid w:val="00EB134C"/>
    <w:pPr>
      <w:keepNext/>
      <w:keepLines/>
      <w:spacing w:before="480" w:after="0"/>
      <w:jc w:val="center"/>
      <w:outlineLvl w:val="0"/>
    </w:pPr>
    <w:rPr>
      <w:rFonts w:eastAsia="Times New Roman"/>
      <w:b/>
      <w:bCs/>
      <w:sz w:val="28"/>
      <w:szCs w:val="28"/>
    </w:rPr>
  </w:style>
  <w:style w:type="paragraph" w:styleId="Naslov2">
    <w:name w:val="heading 2"/>
    <w:basedOn w:val="Normal"/>
    <w:next w:val="Normal"/>
    <w:link w:val="Naslov2Char"/>
    <w:uiPriority w:val="99"/>
    <w:qFormat/>
    <w:rsid w:val="008D384B"/>
    <w:pPr>
      <w:keepNext/>
      <w:keepLines/>
      <w:spacing w:before="200" w:after="0"/>
      <w:outlineLvl w:val="1"/>
    </w:pPr>
    <w:rPr>
      <w:rFonts w:eastAsia="Times New Roman"/>
      <w:b/>
      <w:bCs/>
      <w:sz w:val="26"/>
      <w:szCs w:val="26"/>
    </w:rPr>
  </w:style>
  <w:style w:type="paragraph" w:styleId="Naslov3">
    <w:name w:val="heading 3"/>
    <w:basedOn w:val="Normal"/>
    <w:next w:val="Normal"/>
    <w:link w:val="Naslov3Char"/>
    <w:uiPriority w:val="99"/>
    <w:qFormat/>
    <w:rsid w:val="005B5BE8"/>
    <w:pPr>
      <w:keepNext/>
      <w:keepLines/>
      <w:spacing w:before="200" w:after="0"/>
      <w:outlineLvl w:val="2"/>
    </w:pPr>
    <w:rPr>
      <w:rFonts w:eastAsia="Times New Roman"/>
      <w:b/>
      <w:bCs/>
    </w:rPr>
  </w:style>
  <w:style w:type="paragraph" w:styleId="Naslov4">
    <w:name w:val="heading 4"/>
    <w:basedOn w:val="Normal"/>
    <w:next w:val="Normal"/>
    <w:link w:val="Naslov4Char"/>
    <w:uiPriority w:val="99"/>
    <w:qFormat/>
    <w:locked/>
    <w:rsid w:val="00CD5096"/>
    <w:pPr>
      <w:keepNext/>
      <w:keepLines/>
      <w:spacing w:before="200" w:after="0"/>
      <w:outlineLvl w:val="3"/>
    </w:pPr>
    <w:rPr>
      <w:rFonts w:eastAsia="MS Gothi"/>
      <w:b/>
      <w:bCs/>
      <w:i/>
      <w:iCs/>
      <w:color w:val="4F81BD"/>
      <w:lang w:val="hr-HR"/>
    </w:rPr>
  </w:style>
  <w:style w:type="paragraph" w:styleId="Naslov5">
    <w:name w:val="heading 5"/>
    <w:basedOn w:val="Normal"/>
    <w:next w:val="Normal"/>
    <w:link w:val="Naslov5Char"/>
    <w:uiPriority w:val="99"/>
    <w:qFormat/>
    <w:locked/>
    <w:rsid w:val="00CD5096"/>
    <w:pPr>
      <w:keepNext/>
      <w:keepLines/>
      <w:spacing w:before="200" w:after="0"/>
      <w:outlineLvl w:val="4"/>
    </w:pPr>
    <w:rPr>
      <w:rFonts w:eastAsia="MS Gothi"/>
      <w:color w:val="243F60"/>
      <w:lang w:val="hr-HR"/>
    </w:rPr>
  </w:style>
  <w:style w:type="paragraph" w:styleId="Naslov6">
    <w:name w:val="heading 6"/>
    <w:basedOn w:val="Normal"/>
    <w:next w:val="Normal"/>
    <w:link w:val="Naslov6Char"/>
    <w:uiPriority w:val="99"/>
    <w:qFormat/>
    <w:locked/>
    <w:rsid w:val="00CD5096"/>
    <w:pPr>
      <w:keepNext/>
      <w:keepLines/>
      <w:spacing w:before="200" w:after="0"/>
      <w:outlineLvl w:val="5"/>
    </w:pPr>
    <w:rPr>
      <w:rFonts w:eastAsia="MS Gothi"/>
      <w:i/>
      <w:iCs/>
      <w:color w:val="243F60"/>
      <w:lang w:val="hr-HR"/>
    </w:rPr>
  </w:style>
  <w:style w:type="paragraph" w:styleId="Naslov7">
    <w:name w:val="heading 7"/>
    <w:basedOn w:val="Normal"/>
    <w:next w:val="Normal"/>
    <w:link w:val="Naslov7Char"/>
    <w:uiPriority w:val="99"/>
    <w:qFormat/>
    <w:locked/>
    <w:rsid w:val="00CD5096"/>
    <w:pPr>
      <w:keepNext/>
      <w:keepLines/>
      <w:spacing w:before="200" w:after="0"/>
      <w:outlineLvl w:val="6"/>
    </w:pPr>
    <w:rPr>
      <w:rFonts w:eastAsia="MS Gothi"/>
      <w:i/>
      <w:iCs/>
      <w:color w:val="404040"/>
      <w:lang w:val="hr-HR"/>
    </w:rPr>
  </w:style>
  <w:style w:type="paragraph" w:styleId="Naslov8">
    <w:name w:val="heading 8"/>
    <w:basedOn w:val="Normal"/>
    <w:next w:val="Normal"/>
    <w:link w:val="Naslov8Char"/>
    <w:uiPriority w:val="99"/>
    <w:qFormat/>
    <w:locked/>
    <w:rsid w:val="00CD5096"/>
    <w:pPr>
      <w:keepNext/>
      <w:keepLines/>
      <w:spacing w:before="200" w:after="0"/>
      <w:outlineLvl w:val="7"/>
    </w:pPr>
    <w:rPr>
      <w:rFonts w:eastAsia="MS Gothi"/>
      <w:color w:val="4F81BD"/>
      <w:sz w:val="20"/>
      <w:szCs w:val="20"/>
      <w:lang w:val="hr-HR"/>
    </w:rPr>
  </w:style>
  <w:style w:type="paragraph" w:styleId="Naslov9">
    <w:name w:val="heading 9"/>
    <w:basedOn w:val="Normal"/>
    <w:next w:val="Normal"/>
    <w:link w:val="Naslov9Char"/>
    <w:uiPriority w:val="99"/>
    <w:qFormat/>
    <w:locked/>
    <w:rsid w:val="00CD5096"/>
    <w:pPr>
      <w:keepNext/>
      <w:keepLines/>
      <w:spacing w:before="200" w:after="0"/>
      <w:outlineLvl w:val="8"/>
    </w:pPr>
    <w:rPr>
      <w:rFonts w:eastAsia="MS Gothi"/>
      <w:i/>
      <w:iCs/>
      <w:color w:val="404040"/>
      <w:sz w:val="20"/>
      <w:szCs w:val="20"/>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locked/>
    <w:rsid w:val="00EB134C"/>
    <w:rPr>
      <w:rFonts w:eastAsia="Times New Roman"/>
      <w:b/>
      <w:bCs/>
      <w:sz w:val="28"/>
      <w:szCs w:val="28"/>
    </w:rPr>
  </w:style>
  <w:style w:type="character" w:customStyle="1" w:styleId="Naslov2Char">
    <w:name w:val="Naslov 2 Char"/>
    <w:basedOn w:val="Zadanifontodlomka"/>
    <w:link w:val="Naslov2"/>
    <w:uiPriority w:val="99"/>
    <w:locked/>
    <w:rsid w:val="008D384B"/>
    <w:rPr>
      <w:rFonts w:eastAsia="Times New Roman"/>
      <w:b/>
      <w:bCs/>
      <w:sz w:val="26"/>
      <w:szCs w:val="26"/>
    </w:rPr>
  </w:style>
  <w:style w:type="character" w:customStyle="1" w:styleId="Naslov3Char">
    <w:name w:val="Naslov 3 Char"/>
    <w:basedOn w:val="Zadanifontodlomka"/>
    <w:link w:val="Naslov3"/>
    <w:uiPriority w:val="99"/>
    <w:locked/>
    <w:rsid w:val="005B5BE8"/>
    <w:rPr>
      <w:rFonts w:eastAsia="Times New Roman"/>
      <w:b/>
      <w:bCs/>
    </w:rPr>
  </w:style>
  <w:style w:type="character" w:styleId="Neupadljivoisticanje">
    <w:name w:val="Subtle Emphasis"/>
    <w:basedOn w:val="Zadanifontodlomka"/>
    <w:uiPriority w:val="99"/>
    <w:qFormat/>
    <w:rsid w:val="00DF4A64"/>
    <w:rPr>
      <w:i/>
      <w:iCs/>
      <w:color w:val="auto"/>
    </w:rPr>
  </w:style>
  <w:style w:type="paragraph" w:styleId="Bezproreda">
    <w:name w:val="No Spacing"/>
    <w:uiPriority w:val="99"/>
    <w:qFormat/>
    <w:rsid w:val="00EF6B1A"/>
    <w:rPr>
      <w:rFonts w:cs="Calibri"/>
      <w:lang w:val="en-US" w:eastAsia="en-US"/>
    </w:rPr>
  </w:style>
  <w:style w:type="table" w:styleId="Reetkatablice">
    <w:name w:val="Table Grid"/>
    <w:basedOn w:val="Obinatablica"/>
    <w:uiPriority w:val="99"/>
    <w:rsid w:val="0042590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iPriority w:val="99"/>
    <w:semiHidden/>
    <w:rsid w:val="00A21928"/>
    <w:rPr>
      <w:sz w:val="16"/>
      <w:szCs w:val="16"/>
    </w:rPr>
  </w:style>
  <w:style w:type="paragraph" w:styleId="Tekstkomentara">
    <w:name w:val="annotation text"/>
    <w:basedOn w:val="Normal"/>
    <w:link w:val="TekstkomentaraChar"/>
    <w:uiPriority w:val="99"/>
    <w:semiHidden/>
    <w:rsid w:val="00A21928"/>
    <w:pPr>
      <w:spacing w:line="240" w:lineRule="auto"/>
    </w:pPr>
    <w:rPr>
      <w:sz w:val="20"/>
      <w:szCs w:val="20"/>
    </w:rPr>
  </w:style>
  <w:style w:type="character" w:customStyle="1" w:styleId="TekstkomentaraChar">
    <w:name w:val="Tekst komentara Char"/>
    <w:basedOn w:val="Zadanifontodlomka"/>
    <w:link w:val="Tekstkomentara"/>
    <w:uiPriority w:val="99"/>
    <w:semiHidden/>
    <w:locked/>
    <w:rsid w:val="00A21928"/>
    <w:rPr>
      <w:sz w:val="20"/>
      <w:szCs w:val="20"/>
    </w:rPr>
  </w:style>
  <w:style w:type="paragraph" w:styleId="Predmetkomentara">
    <w:name w:val="annotation subject"/>
    <w:basedOn w:val="Tekstkomentara"/>
    <w:next w:val="Tekstkomentara"/>
    <w:link w:val="PredmetkomentaraChar"/>
    <w:uiPriority w:val="99"/>
    <w:semiHidden/>
    <w:rsid w:val="00A21928"/>
    <w:rPr>
      <w:b/>
      <w:bCs/>
    </w:rPr>
  </w:style>
  <w:style w:type="character" w:customStyle="1" w:styleId="PredmetkomentaraChar">
    <w:name w:val="Predmet komentara Char"/>
    <w:basedOn w:val="TekstkomentaraChar"/>
    <w:link w:val="Predmetkomentara"/>
    <w:uiPriority w:val="99"/>
    <w:semiHidden/>
    <w:locked/>
    <w:rsid w:val="00A21928"/>
    <w:rPr>
      <w:b/>
      <w:bCs/>
      <w:sz w:val="20"/>
      <w:szCs w:val="20"/>
    </w:rPr>
  </w:style>
  <w:style w:type="paragraph" w:styleId="Tekstbalonia">
    <w:name w:val="Balloon Text"/>
    <w:basedOn w:val="Normal"/>
    <w:link w:val="TekstbaloniaChar"/>
    <w:uiPriority w:val="99"/>
    <w:semiHidden/>
    <w:rsid w:val="00A21928"/>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locked/>
    <w:rsid w:val="00A21928"/>
    <w:rPr>
      <w:rFonts w:ascii="Tahoma" w:hAnsi="Tahoma" w:cs="Tahoma"/>
      <w:sz w:val="16"/>
      <w:szCs w:val="16"/>
    </w:rPr>
  </w:style>
  <w:style w:type="paragraph" w:styleId="Odlomakpopisa">
    <w:name w:val="List Paragraph"/>
    <w:basedOn w:val="Normal"/>
    <w:link w:val="OdlomakpopisaChar"/>
    <w:uiPriority w:val="99"/>
    <w:qFormat/>
    <w:rsid w:val="003930CD"/>
    <w:pPr>
      <w:ind w:left="720"/>
    </w:pPr>
  </w:style>
  <w:style w:type="paragraph" w:styleId="Zaglavlje">
    <w:name w:val="header"/>
    <w:basedOn w:val="Normal"/>
    <w:link w:val="ZaglavljeChar"/>
    <w:uiPriority w:val="99"/>
    <w:rsid w:val="004D0751"/>
    <w:pPr>
      <w:tabs>
        <w:tab w:val="center" w:pos="4703"/>
        <w:tab w:val="right" w:pos="9406"/>
      </w:tabs>
      <w:spacing w:after="0" w:line="240" w:lineRule="auto"/>
    </w:pPr>
  </w:style>
  <w:style w:type="character" w:customStyle="1" w:styleId="ZaglavljeChar">
    <w:name w:val="Zaglavlje Char"/>
    <w:basedOn w:val="Zadanifontodlomka"/>
    <w:link w:val="Zaglavlje"/>
    <w:uiPriority w:val="99"/>
    <w:locked/>
    <w:rsid w:val="004D0751"/>
  </w:style>
  <w:style w:type="paragraph" w:styleId="Podnoje">
    <w:name w:val="footer"/>
    <w:basedOn w:val="Normal"/>
    <w:link w:val="PodnojeChar"/>
    <w:uiPriority w:val="99"/>
    <w:rsid w:val="004D0751"/>
    <w:pPr>
      <w:tabs>
        <w:tab w:val="center" w:pos="4703"/>
        <w:tab w:val="right" w:pos="9406"/>
      </w:tabs>
      <w:spacing w:after="0" w:line="240" w:lineRule="auto"/>
    </w:pPr>
  </w:style>
  <w:style w:type="character" w:customStyle="1" w:styleId="PodnojeChar">
    <w:name w:val="Podnožje Char"/>
    <w:basedOn w:val="Zadanifontodlomka"/>
    <w:link w:val="Podnoje"/>
    <w:uiPriority w:val="99"/>
    <w:locked/>
    <w:rsid w:val="004D0751"/>
  </w:style>
  <w:style w:type="paragraph" w:customStyle="1" w:styleId="t-9-8">
    <w:name w:val="t-9-8"/>
    <w:basedOn w:val="Normal"/>
    <w:uiPriority w:val="99"/>
    <w:rsid w:val="00B53AD1"/>
    <w:pPr>
      <w:spacing w:before="100" w:beforeAutospacing="1" w:after="100" w:afterAutospacing="1" w:line="240" w:lineRule="auto"/>
    </w:pPr>
    <w:rPr>
      <w:rFonts w:ascii="Times New Roman" w:eastAsia="Times New Roman" w:hAnsi="Times New Roman" w:cs="Times New Roman"/>
      <w:sz w:val="24"/>
      <w:szCs w:val="24"/>
      <w:lang w:val="hr-HR" w:eastAsia="hr-HR"/>
    </w:rPr>
  </w:style>
  <w:style w:type="character" w:styleId="Tekstrezerviranogmjesta">
    <w:name w:val="Placeholder Text"/>
    <w:basedOn w:val="Zadanifontodlomka"/>
    <w:uiPriority w:val="99"/>
    <w:semiHidden/>
    <w:rsid w:val="00067135"/>
    <w:rPr>
      <w:color w:val="808080"/>
    </w:rPr>
  </w:style>
  <w:style w:type="paragraph" w:customStyle="1" w:styleId="Tekstnormalni">
    <w:name w:val="Tekst normalni"/>
    <w:basedOn w:val="Normal"/>
    <w:link w:val="TekstnormalniChar"/>
    <w:uiPriority w:val="99"/>
    <w:rsid w:val="00A76EEA"/>
    <w:pPr>
      <w:spacing w:before="120" w:after="0"/>
      <w:jc w:val="both"/>
    </w:pPr>
    <w:rPr>
      <w:rFonts w:ascii="Arial" w:hAnsi="Arial" w:cs="Arial"/>
      <w:lang w:val="hr-HR"/>
    </w:rPr>
  </w:style>
  <w:style w:type="character" w:customStyle="1" w:styleId="TekstnormalniChar">
    <w:name w:val="Tekst normalni Char"/>
    <w:basedOn w:val="Zadanifontodlomka"/>
    <w:link w:val="Tekstnormalni"/>
    <w:uiPriority w:val="99"/>
    <w:locked/>
    <w:rsid w:val="00A76EEA"/>
    <w:rPr>
      <w:rFonts w:ascii="Arial" w:hAnsi="Arial" w:cs="Arial"/>
      <w:lang w:val="hr-HR"/>
    </w:rPr>
  </w:style>
  <w:style w:type="paragraph" w:customStyle="1" w:styleId="lanak">
    <w:name w:val="Članak"/>
    <w:basedOn w:val="Normal"/>
    <w:link w:val="lanakChar"/>
    <w:uiPriority w:val="99"/>
    <w:rsid w:val="00843116"/>
    <w:pPr>
      <w:keepNext/>
      <w:spacing w:before="120" w:after="0"/>
      <w:jc w:val="center"/>
    </w:pPr>
    <w:rPr>
      <w:rFonts w:ascii="Arial" w:hAnsi="Arial" w:cs="Arial"/>
      <w:lang w:val="hr-HR"/>
    </w:rPr>
  </w:style>
  <w:style w:type="character" w:customStyle="1" w:styleId="lanakChar">
    <w:name w:val="Članak Char"/>
    <w:basedOn w:val="Zadanifontodlomka"/>
    <w:link w:val="lanak"/>
    <w:uiPriority w:val="99"/>
    <w:locked/>
    <w:rsid w:val="00843116"/>
    <w:rPr>
      <w:rFonts w:ascii="Arial" w:hAnsi="Arial" w:cs="Arial"/>
      <w:lang w:val="hr-HR"/>
    </w:rPr>
  </w:style>
  <w:style w:type="paragraph" w:customStyle="1" w:styleId="Tekst1">
    <w:name w:val="Tekst 1."/>
    <w:basedOn w:val="Odlomakpopisa"/>
    <w:link w:val="Tekst1Char"/>
    <w:uiPriority w:val="99"/>
    <w:rsid w:val="00843116"/>
    <w:pPr>
      <w:keepNext/>
      <w:numPr>
        <w:numId w:val="8"/>
      </w:numPr>
      <w:spacing w:before="60" w:after="0"/>
      <w:jc w:val="both"/>
    </w:pPr>
    <w:rPr>
      <w:rFonts w:ascii="Arial" w:hAnsi="Arial" w:cs="Arial"/>
      <w:lang w:val="hr-HR"/>
    </w:rPr>
  </w:style>
  <w:style w:type="character" w:customStyle="1" w:styleId="OdlomakpopisaChar">
    <w:name w:val="Odlomak popisa Char"/>
    <w:basedOn w:val="Zadanifontodlomka"/>
    <w:link w:val="Odlomakpopisa"/>
    <w:uiPriority w:val="99"/>
    <w:locked/>
    <w:rsid w:val="00843116"/>
  </w:style>
  <w:style w:type="character" w:customStyle="1" w:styleId="Tekst1Char">
    <w:name w:val="Tekst 1. Char"/>
    <w:basedOn w:val="OdlomakpopisaChar"/>
    <w:link w:val="Tekst1"/>
    <w:uiPriority w:val="99"/>
    <w:locked/>
    <w:rsid w:val="00843116"/>
    <w:rPr>
      <w:rFonts w:ascii="Arial" w:hAnsi="Arial" w:cs="Arial"/>
      <w:lang w:val="hr-HR"/>
    </w:rPr>
  </w:style>
  <w:style w:type="paragraph" w:customStyle="1" w:styleId="NaslovR1">
    <w:name w:val="Naslov R1"/>
    <w:basedOn w:val="Odlomakpopisa"/>
    <w:link w:val="NaslovR1Char"/>
    <w:uiPriority w:val="99"/>
    <w:rsid w:val="00843116"/>
    <w:pPr>
      <w:keepNext/>
      <w:numPr>
        <w:numId w:val="6"/>
      </w:numPr>
      <w:spacing w:before="120" w:after="0"/>
      <w:jc w:val="both"/>
    </w:pPr>
    <w:rPr>
      <w:rFonts w:ascii="Arial" w:hAnsi="Arial" w:cs="Arial"/>
      <w:lang w:val="hr-HR"/>
    </w:rPr>
  </w:style>
  <w:style w:type="character" w:customStyle="1" w:styleId="NaslovR1Char">
    <w:name w:val="Naslov R1 Char"/>
    <w:basedOn w:val="OdlomakpopisaChar"/>
    <w:link w:val="NaslovR1"/>
    <w:uiPriority w:val="99"/>
    <w:locked/>
    <w:rsid w:val="00843116"/>
    <w:rPr>
      <w:rFonts w:ascii="Arial" w:hAnsi="Arial" w:cs="Arial"/>
      <w:lang w:val="hr-HR"/>
    </w:rPr>
  </w:style>
  <w:style w:type="paragraph" w:customStyle="1" w:styleId="Naslovrazina1">
    <w:name w:val="Naslov razina 1"/>
    <w:basedOn w:val="Normal"/>
    <w:link w:val="Naslovrazina1Char"/>
    <w:uiPriority w:val="99"/>
    <w:rsid w:val="00843116"/>
    <w:pPr>
      <w:keepNext/>
      <w:spacing w:before="240" w:after="0"/>
      <w:jc w:val="center"/>
    </w:pPr>
    <w:rPr>
      <w:rFonts w:ascii="Arial" w:hAnsi="Arial" w:cs="Arial"/>
      <w:b/>
      <w:bCs/>
      <w:i/>
      <w:iCs/>
      <w:lang w:val="hr-HR"/>
    </w:rPr>
  </w:style>
  <w:style w:type="character" w:customStyle="1" w:styleId="Naslovrazina1Char">
    <w:name w:val="Naslov razina 1 Char"/>
    <w:basedOn w:val="Tekst1Char"/>
    <w:link w:val="Naslovrazina1"/>
    <w:uiPriority w:val="99"/>
    <w:locked/>
    <w:rsid w:val="00843116"/>
    <w:rPr>
      <w:rFonts w:ascii="Arial" w:hAnsi="Arial" w:cs="Arial"/>
      <w:b/>
      <w:bCs/>
      <w:i/>
      <w:iCs/>
      <w:lang w:val="hr-HR"/>
    </w:rPr>
  </w:style>
  <w:style w:type="character" w:styleId="Hiperveza">
    <w:name w:val="Hyperlink"/>
    <w:basedOn w:val="Zadanifontodlomka"/>
    <w:uiPriority w:val="99"/>
    <w:rsid w:val="00A64F5B"/>
    <w:rPr>
      <w:color w:val="0000FF"/>
      <w:u w:val="single"/>
    </w:rPr>
  </w:style>
  <w:style w:type="character" w:customStyle="1" w:styleId="Nerijeenospominjanje1">
    <w:name w:val="Neriješeno spominjanje1"/>
    <w:basedOn w:val="Zadanifontodlomka"/>
    <w:uiPriority w:val="99"/>
    <w:semiHidden/>
    <w:rsid w:val="00A64F5B"/>
    <w:rPr>
      <w:color w:val="auto"/>
      <w:shd w:val="clear" w:color="auto" w:fill="auto"/>
    </w:rPr>
  </w:style>
  <w:style w:type="paragraph" w:styleId="Tijeloteksta">
    <w:name w:val="Body Text"/>
    <w:basedOn w:val="Normal"/>
    <w:link w:val="TijelotekstaChar"/>
    <w:uiPriority w:val="99"/>
    <w:rsid w:val="00FC09CC"/>
    <w:pPr>
      <w:spacing w:after="120" w:line="259" w:lineRule="auto"/>
    </w:pPr>
    <w:rPr>
      <w:lang w:val="hr-HR"/>
    </w:rPr>
  </w:style>
  <w:style w:type="character" w:customStyle="1" w:styleId="TijelotekstaChar">
    <w:name w:val="Tijelo teksta Char"/>
    <w:basedOn w:val="Zadanifontodlomka"/>
    <w:link w:val="Tijeloteksta"/>
    <w:uiPriority w:val="99"/>
    <w:locked/>
    <w:rsid w:val="00FC09CC"/>
    <w:rPr>
      <w:lang w:val="hr-HR"/>
    </w:rPr>
  </w:style>
  <w:style w:type="character" w:customStyle="1" w:styleId="Naslov4Char">
    <w:name w:val="Naslov 4 Char"/>
    <w:basedOn w:val="Zadanifontodlomka"/>
    <w:link w:val="Naslov4"/>
    <w:uiPriority w:val="99"/>
    <w:rsid w:val="00CD5096"/>
    <w:rPr>
      <w:rFonts w:eastAsia="MS Gothi" w:cs="Calibri"/>
      <w:b/>
      <w:bCs/>
      <w:i/>
      <w:iCs/>
      <w:color w:val="4F81BD"/>
      <w:lang w:eastAsia="en-US"/>
    </w:rPr>
  </w:style>
  <w:style w:type="character" w:customStyle="1" w:styleId="Naslov5Char">
    <w:name w:val="Naslov 5 Char"/>
    <w:basedOn w:val="Zadanifontodlomka"/>
    <w:link w:val="Naslov5"/>
    <w:uiPriority w:val="99"/>
    <w:rsid w:val="00CD5096"/>
    <w:rPr>
      <w:rFonts w:eastAsia="MS Gothi" w:cs="Calibri"/>
      <w:color w:val="243F60"/>
      <w:lang w:eastAsia="en-US"/>
    </w:rPr>
  </w:style>
  <w:style w:type="character" w:customStyle="1" w:styleId="Naslov6Char">
    <w:name w:val="Naslov 6 Char"/>
    <w:basedOn w:val="Zadanifontodlomka"/>
    <w:link w:val="Naslov6"/>
    <w:uiPriority w:val="99"/>
    <w:rsid w:val="00CD5096"/>
    <w:rPr>
      <w:rFonts w:eastAsia="MS Gothi" w:cs="Calibri"/>
      <w:i/>
      <w:iCs/>
      <w:color w:val="243F60"/>
      <w:lang w:eastAsia="en-US"/>
    </w:rPr>
  </w:style>
  <w:style w:type="character" w:customStyle="1" w:styleId="Naslov7Char">
    <w:name w:val="Naslov 7 Char"/>
    <w:basedOn w:val="Zadanifontodlomka"/>
    <w:link w:val="Naslov7"/>
    <w:uiPriority w:val="99"/>
    <w:rsid w:val="00CD5096"/>
    <w:rPr>
      <w:rFonts w:eastAsia="MS Gothi" w:cs="Calibri"/>
      <w:i/>
      <w:iCs/>
      <w:color w:val="404040"/>
      <w:lang w:eastAsia="en-US"/>
    </w:rPr>
  </w:style>
  <w:style w:type="character" w:customStyle="1" w:styleId="Naslov8Char">
    <w:name w:val="Naslov 8 Char"/>
    <w:basedOn w:val="Zadanifontodlomka"/>
    <w:link w:val="Naslov8"/>
    <w:uiPriority w:val="99"/>
    <w:rsid w:val="00CD5096"/>
    <w:rPr>
      <w:rFonts w:eastAsia="MS Gothi" w:cs="Calibri"/>
      <w:color w:val="4F81BD"/>
      <w:sz w:val="20"/>
      <w:szCs w:val="20"/>
      <w:lang w:eastAsia="en-US"/>
    </w:rPr>
  </w:style>
  <w:style w:type="character" w:customStyle="1" w:styleId="Naslov9Char">
    <w:name w:val="Naslov 9 Char"/>
    <w:basedOn w:val="Zadanifontodlomka"/>
    <w:link w:val="Naslov9"/>
    <w:uiPriority w:val="99"/>
    <w:rsid w:val="00CD5096"/>
    <w:rPr>
      <w:rFonts w:eastAsia="MS Gothi" w:cs="Calibri"/>
      <w:i/>
      <w:iCs/>
      <w:color w:val="404040"/>
      <w:sz w:val="20"/>
      <w:szCs w:val="20"/>
      <w:lang w:eastAsia="en-US"/>
    </w:rPr>
  </w:style>
  <w:style w:type="numbering" w:customStyle="1" w:styleId="Bezpopisa1">
    <w:name w:val="Bez popisa1"/>
    <w:next w:val="Bezpopisa"/>
    <w:uiPriority w:val="99"/>
    <w:semiHidden/>
    <w:unhideWhenUsed/>
    <w:rsid w:val="00CD5096"/>
  </w:style>
  <w:style w:type="paragraph" w:styleId="Naslov">
    <w:name w:val="Title"/>
    <w:basedOn w:val="Normal"/>
    <w:next w:val="Normal"/>
    <w:link w:val="NaslovChar"/>
    <w:uiPriority w:val="99"/>
    <w:qFormat/>
    <w:locked/>
    <w:rsid w:val="00CD5096"/>
    <w:pPr>
      <w:pBdr>
        <w:bottom w:val="single" w:sz="8" w:space="4" w:color="4F81BD"/>
      </w:pBdr>
      <w:spacing w:after="300" w:line="240" w:lineRule="auto"/>
    </w:pPr>
    <w:rPr>
      <w:rFonts w:eastAsia="MS Gothi"/>
      <w:color w:val="17365D"/>
      <w:spacing w:val="5"/>
      <w:kern w:val="28"/>
      <w:sz w:val="52"/>
      <w:szCs w:val="52"/>
      <w:lang w:val="hr-HR"/>
    </w:rPr>
  </w:style>
  <w:style w:type="character" w:customStyle="1" w:styleId="NaslovChar">
    <w:name w:val="Naslov Char"/>
    <w:basedOn w:val="Zadanifontodlomka"/>
    <w:link w:val="Naslov"/>
    <w:uiPriority w:val="99"/>
    <w:rsid w:val="00CD5096"/>
    <w:rPr>
      <w:rFonts w:eastAsia="MS Gothi" w:cs="Calibri"/>
      <w:color w:val="17365D"/>
      <w:spacing w:val="5"/>
      <w:kern w:val="28"/>
      <w:sz w:val="52"/>
      <w:szCs w:val="52"/>
      <w:lang w:eastAsia="en-US"/>
    </w:rPr>
  </w:style>
  <w:style w:type="paragraph" w:styleId="Podnaslov">
    <w:name w:val="Subtitle"/>
    <w:basedOn w:val="Normal"/>
    <w:next w:val="Normal"/>
    <w:link w:val="PodnaslovChar"/>
    <w:uiPriority w:val="99"/>
    <w:qFormat/>
    <w:locked/>
    <w:rsid w:val="00CD5096"/>
    <w:pPr>
      <w:numPr>
        <w:ilvl w:val="1"/>
      </w:numPr>
    </w:pPr>
    <w:rPr>
      <w:rFonts w:eastAsia="MS Gothi"/>
      <w:i/>
      <w:iCs/>
      <w:color w:val="4F81BD"/>
      <w:spacing w:val="15"/>
      <w:sz w:val="24"/>
      <w:szCs w:val="24"/>
      <w:lang w:val="hr-HR"/>
    </w:rPr>
  </w:style>
  <w:style w:type="character" w:customStyle="1" w:styleId="PodnaslovChar">
    <w:name w:val="Podnaslov Char"/>
    <w:basedOn w:val="Zadanifontodlomka"/>
    <w:link w:val="Podnaslov"/>
    <w:uiPriority w:val="99"/>
    <w:rsid w:val="00CD5096"/>
    <w:rPr>
      <w:rFonts w:eastAsia="MS Gothi" w:cs="Calibri"/>
      <w:i/>
      <w:iCs/>
      <w:color w:val="4F81BD"/>
      <w:spacing w:val="15"/>
      <w:sz w:val="24"/>
      <w:szCs w:val="24"/>
      <w:lang w:eastAsia="en-US"/>
    </w:rPr>
  </w:style>
  <w:style w:type="paragraph" w:styleId="Tijeloteksta2">
    <w:name w:val="Body Text 2"/>
    <w:basedOn w:val="Normal"/>
    <w:link w:val="Tijeloteksta2Char"/>
    <w:uiPriority w:val="99"/>
    <w:rsid w:val="00CD5096"/>
    <w:pPr>
      <w:spacing w:after="120" w:line="480" w:lineRule="auto"/>
    </w:pPr>
    <w:rPr>
      <w:rFonts w:ascii="Cambria" w:eastAsia="MS Minngs" w:hAnsi="Cambria" w:cs="Cambria"/>
      <w:lang w:val="hr-HR"/>
    </w:rPr>
  </w:style>
  <w:style w:type="character" w:customStyle="1" w:styleId="Tijeloteksta2Char">
    <w:name w:val="Tijelo teksta 2 Char"/>
    <w:basedOn w:val="Zadanifontodlomka"/>
    <w:link w:val="Tijeloteksta2"/>
    <w:uiPriority w:val="99"/>
    <w:rsid w:val="00CD5096"/>
    <w:rPr>
      <w:rFonts w:ascii="Cambria" w:eastAsia="MS Minngs" w:hAnsi="Cambria" w:cs="Cambria"/>
      <w:lang w:eastAsia="en-US"/>
    </w:rPr>
  </w:style>
  <w:style w:type="paragraph" w:styleId="Tijeloteksta3">
    <w:name w:val="Body Text 3"/>
    <w:basedOn w:val="Normal"/>
    <w:link w:val="Tijeloteksta3Char"/>
    <w:uiPriority w:val="99"/>
    <w:rsid w:val="00CD5096"/>
    <w:pPr>
      <w:spacing w:after="120"/>
    </w:pPr>
    <w:rPr>
      <w:rFonts w:ascii="Cambria" w:eastAsia="MS Minngs" w:hAnsi="Cambria" w:cs="Cambria"/>
      <w:sz w:val="16"/>
      <w:szCs w:val="16"/>
      <w:lang w:val="hr-HR"/>
    </w:rPr>
  </w:style>
  <w:style w:type="character" w:customStyle="1" w:styleId="Tijeloteksta3Char">
    <w:name w:val="Tijelo teksta 3 Char"/>
    <w:basedOn w:val="Zadanifontodlomka"/>
    <w:link w:val="Tijeloteksta3"/>
    <w:uiPriority w:val="99"/>
    <w:rsid w:val="00CD5096"/>
    <w:rPr>
      <w:rFonts w:ascii="Cambria" w:eastAsia="MS Minngs" w:hAnsi="Cambria" w:cs="Cambria"/>
      <w:sz w:val="16"/>
      <w:szCs w:val="16"/>
      <w:lang w:eastAsia="en-US"/>
    </w:rPr>
  </w:style>
  <w:style w:type="paragraph" w:styleId="Popis">
    <w:name w:val="List"/>
    <w:basedOn w:val="Normal"/>
    <w:uiPriority w:val="99"/>
    <w:rsid w:val="00CD5096"/>
    <w:pPr>
      <w:ind w:left="360" w:hanging="360"/>
    </w:pPr>
    <w:rPr>
      <w:rFonts w:ascii="Cambria" w:eastAsia="MS Minngs" w:hAnsi="Cambria" w:cs="Cambria"/>
      <w:lang w:val="hr-HR"/>
    </w:rPr>
  </w:style>
  <w:style w:type="paragraph" w:styleId="Popis2">
    <w:name w:val="List 2"/>
    <w:basedOn w:val="Normal"/>
    <w:uiPriority w:val="99"/>
    <w:rsid w:val="00CD5096"/>
    <w:pPr>
      <w:ind w:left="720" w:hanging="360"/>
    </w:pPr>
    <w:rPr>
      <w:rFonts w:ascii="Cambria" w:eastAsia="MS Minngs" w:hAnsi="Cambria" w:cs="Cambria"/>
      <w:lang w:val="hr-HR"/>
    </w:rPr>
  </w:style>
  <w:style w:type="paragraph" w:styleId="Popis3">
    <w:name w:val="List 3"/>
    <w:basedOn w:val="Normal"/>
    <w:uiPriority w:val="99"/>
    <w:rsid w:val="00CD5096"/>
    <w:pPr>
      <w:ind w:left="1080" w:hanging="360"/>
    </w:pPr>
    <w:rPr>
      <w:rFonts w:ascii="Cambria" w:eastAsia="MS Minngs" w:hAnsi="Cambria" w:cs="Cambria"/>
      <w:lang w:val="hr-HR"/>
    </w:rPr>
  </w:style>
  <w:style w:type="paragraph" w:styleId="Grafikeoznake">
    <w:name w:val="List Bullet"/>
    <w:basedOn w:val="Normal"/>
    <w:uiPriority w:val="99"/>
    <w:rsid w:val="00CD5096"/>
    <w:rPr>
      <w:rFonts w:ascii="Cambria" w:eastAsia="MS Minngs" w:hAnsi="Cambria" w:cs="Cambria"/>
      <w:lang w:val="hr-HR"/>
    </w:rPr>
  </w:style>
  <w:style w:type="paragraph" w:styleId="Grafikeoznake2">
    <w:name w:val="List Bullet 2"/>
    <w:basedOn w:val="Normal"/>
    <w:uiPriority w:val="99"/>
    <w:rsid w:val="00CD5096"/>
    <w:pPr>
      <w:numPr>
        <w:numId w:val="17"/>
      </w:numPr>
      <w:tabs>
        <w:tab w:val="clear" w:pos="720"/>
      </w:tabs>
      <w:ind w:left="0" w:firstLine="0"/>
    </w:pPr>
    <w:rPr>
      <w:rFonts w:ascii="Cambria" w:eastAsia="MS Minngs" w:hAnsi="Cambria" w:cs="Cambria"/>
      <w:lang w:val="hr-HR"/>
    </w:rPr>
  </w:style>
  <w:style w:type="paragraph" w:styleId="Grafikeoznake3">
    <w:name w:val="List Bullet 3"/>
    <w:basedOn w:val="Normal"/>
    <w:uiPriority w:val="99"/>
    <w:rsid w:val="00CD5096"/>
    <w:pPr>
      <w:numPr>
        <w:numId w:val="18"/>
      </w:numPr>
      <w:tabs>
        <w:tab w:val="clear" w:pos="1080"/>
      </w:tabs>
      <w:ind w:left="0" w:firstLine="0"/>
    </w:pPr>
    <w:rPr>
      <w:rFonts w:ascii="Cambria" w:eastAsia="MS Minngs" w:hAnsi="Cambria" w:cs="Cambria"/>
      <w:lang w:val="hr-HR"/>
    </w:rPr>
  </w:style>
  <w:style w:type="paragraph" w:styleId="Brojevi">
    <w:name w:val="List Number"/>
    <w:basedOn w:val="Normal"/>
    <w:uiPriority w:val="99"/>
    <w:rsid w:val="00CD5096"/>
    <w:pPr>
      <w:numPr>
        <w:numId w:val="20"/>
      </w:numPr>
      <w:tabs>
        <w:tab w:val="clear" w:pos="720"/>
        <w:tab w:val="num" w:pos="360"/>
      </w:tabs>
      <w:ind w:left="0" w:firstLine="0"/>
    </w:pPr>
    <w:rPr>
      <w:rFonts w:ascii="Cambria" w:eastAsia="MS Minngs" w:hAnsi="Cambria" w:cs="Cambria"/>
      <w:lang w:val="hr-HR"/>
    </w:rPr>
  </w:style>
  <w:style w:type="paragraph" w:styleId="Brojevi2">
    <w:name w:val="List Number 2"/>
    <w:basedOn w:val="Normal"/>
    <w:uiPriority w:val="99"/>
    <w:rsid w:val="00CD5096"/>
    <w:pPr>
      <w:tabs>
        <w:tab w:val="num" w:pos="720"/>
      </w:tabs>
    </w:pPr>
    <w:rPr>
      <w:rFonts w:ascii="Cambria" w:eastAsia="MS Minngs" w:hAnsi="Cambria" w:cs="Cambria"/>
      <w:lang w:val="hr-HR"/>
    </w:rPr>
  </w:style>
  <w:style w:type="paragraph" w:styleId="Brojevi3">
    <w:name w:val="List Number 3"/>
    <w:basedOn w:val="Normal"/>
    <w:uiPriority w:val="99"/>
    <w:rsid w:val="00CD5096"/>
    <w:pPr>
      <w:tabs>
        <w:tab w:val="num" w:pos="1080"/>
      </w:tabs>
      <w:ind w:left="1080" w:hanging="360"/>
    </w:pPr>
    <w:rPr>
      <w:rFonts w:ascii="Cambria" w:eastAsia="MS Minngs" w:hAnsi="Cambria" w:cs="Cambria"/>
      <w:lang w:val="hr-HR"/>
    </w:rPr>
  </w:style>
  <w:style w:type="paragraph" w:styleId="Nastavakpopisa">
    <w:name w:val="List Continue"/>
    <w:basedOn w:val="Normal"/>
    <w:uiPriority w:val="99"/>
    <w:rsid w:val="00CD5096"/>
    <w:pPr>
      <w:spacing w:after="120"/>
      <w:ind w:left="360"/>
    </w:pPr>
    <w:rPr>
      <w:rFonts w:ascii="Cambria" w:eastAsia="MS Minngs" w:hAnsi="Cambria" w:cs="Cambria"/>
      <w:lang w:val="hr-HR"/>
    </w:rPr>
  </w:style>
  <w:style w:type="paragraph" w:styleId="Nastavakpopisa2">
    <w:name w:val="List Continue 2"/>
    <w:basedOn w:val="Normal"/>
    <w:uiPriority w:val="99"/>
    <w:rsid w:val="00CD5096"/>
    <w:pPr>
      <w:spacing w:after="120"/>
      <w:ind w:left="720"/>
    </w:pPr>
    <w:rPr>
      <w:rFonts w:ascii="Cambria" w:eastAsia="MS Minngs" w:hAnsi="Cambria" w:cs="Cambria"/>
      <w:lang w:val="hr-HR"/>
    </w:rPr>
  </w:style>
  <w:style w:type="paragraph" w:styleId="Nastavakpopisa3">
    <w:name w:val="List Continue 3"/>
    <w:basedOn w:val="Normal"/>
    <w:uiPriority w:val="99"/>
    <w:rsid w:val="00CD5096"/>
    <w:pPr>
      <w:spacing w:after="120"/>
      <w:ind w:left="1080"/>
    </w:pPr>
    <w:rPr>
      <w:rFonts w:ascii="Cambria" w:eastAsia="MS Minngs" w:hAnsi="Cambria" w:cs="Cambria"/>
      <w:lang w:val="hr-HR"/>
    </w:rPr>
  </w:style>
  <w:style w:type="paragraph" w:styleId="Tekstmakronaredbe">
    <w:name w:val="macro"/>
    <w:link w:val="TekstmakronaredbeChar"/>
    <w:uiPriority w:val="99"/>
    <w:semiHidden/>
    <w:rsid w:val="00CD5096"/>
    <w:pPr>
      <w:tabs>
        <w:tab w:val="left" w:pos="576"/>
        <w:tab w:val="left" w:pos="1152"/>
        <w:tab w:val="left" w:pos="1728"/>
        <w:tab w:val="left" w:pos="2304"/>
        <w:tab w:val="left" w:pos="2880"/>
        <w:tab w:val="left" w:pos="3456"/>
        <w:tab w:val="left" w:pos="4032"/>
      </w:tabs>
      <w:spacing w:after="200" w:line="276" w:lineRule="auto"/>
    </w:pPr>
    <w:rPr>
      <w:rFonts w:ascii="Courier" w:eastAsia="MS Minngs" w:hAnsi="Courier" w:cs="Courier"/>
      <w:sz w:val="20"/>
      <w:szCs w:val="20"/>
      <w:lang w:eastAsia="en-US"/>
    </w:rPr>
  </w:style>
  <w:style w:type="character" w:customStyle="1" w:styleId="TekstmakronaredbeChar">
    <w:name w:val="Tekst makronaredbe Char"/>
    <w:basedOn w:val="Zadanifontodlomka"/>
    <w:link w:val="Tekstmakronaredbe"/>
    <w:uiPriority w:val="99"/>
    <w:semiHidden/>
    <w:rsid w:val="00CD5096"/>
    <w:rPr>
      <w:rFonts w:ascii="Courier" w:eastAsia="MS Minngs" w:hAnsi="Courier" w:cs="Courier"/>
      <w:sz w:val="20"/>
      <w:szCs w:val="20"/>
      <w:lang w:eastAsia="en-US"/>
    </w:rPr>
  </w:style>
  <w:style w:type="paragraph" w:styleId="Citat">
    <w:name w:val="Quote"/>
    <w:basedOn w:val="Normal"/>
    <w:next w:val="Normal"/>
    <w:link w:val="CitatChar"/>
    <w:uiPriority w:val="99"/>
    <w:qFormat/>
    <w:rsid w:val="00CD5096"/>
    <w:rPr>
      <w:rFonts w:ascii="Cambria" w:eastAsia="MS Minngs" w:hAnsi="Cambria" w:cs="Cambria"/>
      <w:i/>
      <w:iCs/>
      <w:color w:val="000000"/>
      <w:lang w:val="hr-HR"/>
    </w:rPr>
  </w:style>
  <w:style w:type="character" w:customStyle="1" w:styleId="CitatChar">
    <w:name w:val="Citat Char"/>
    <w:basedOn w:val="Zadanifontodlomka"/>
    <w:link w:val="Citat"/>
    <w:uiPriority w:val="99"/>
    <w:rsid w:val="00CD5096"/>
    <w:rPr>
      <w:rFonts w:ascii="Cambria" w:eastAsia="MS Minngs" w:hAnsi="Cambria" w:cs="Cambria"/>
      <w:i/>
      <w:iCs/>
      <w:color w:val="000000"/>
      <w:lang w:eastAsia="en-US"/>
    </w:rPr>
  </w:style>
  <w:style w:type="paragraph" w:styleId="Opisslike">
    <w:name w:val="caption"/>
    <w:basedOn w:val="Normal"/>
    <w:next w:val="Normal"/>
    <w:uiPriority w:val="99"/>
    <w:qFormat/>
    <w:locked/>
    <w:rsid w:val="00CD5096"/>
    <w:pPr>
      <w:spacing w:line="240" w:lineRule="auto"/>
    </w:pPr>
    <w:rPr>
      <w:rFonts w:ascii="Cambria" w:eastAsia="MS Minngs" w:hAnsi="Cambria" w:cs="Cambria"/>
      <w:b/>
      <w:bCs/>
      <w:color w:val="4F81BD"/>
      <w:sz w:val="18"/>
      <w:szCs w:val="18"/>
      <w:lang w:val="hr-HR"/>
    </w:rPr>
  </w:style>
  <w:style w:type="character" w:styleId="Naglaeno">
    <w:name w:val="Strong"/>
    <w:basedOn w:val="Zadanifontodlomka"/>
    <w:uiPriority w:val="99"/>
    <w:qFormat/>
    <w:locked/>
    <w:rsid w:val="00CD5096"/>
    <w:rPr>
      <w:b/>
      <w:bCs/>
    </w:rPr>
  </w:style>
  <w:style w:type="character" w:styleId="Istaknuto">
    <w:name w:val="Emphasis"/>
    <w:basedOn w:val="Zadanifontodlomka"/>
    <w:uiPriority w:val="99"/>
    <w:qFormat/>
    <w:locked/>
    <w:rsid w:val="00CD5096"/>
    <w:rPr>
      <w:i/>
      <w:iCs/>
    </w:rPr>
  </w:style>
  <w:style w:type="paragraph" w:styleId="Naglaencitat">
    <w:name w:val="Intense Quote"/>
    <w:basedOn w:val="Normal"/>
    <w:next w:val="Normal"/>
    <w:link w:val="NaglaencitatChar"/>
    <w:uiPriority w:val="99"/>
    <w:qFormat/>
    <w:rsid w:val="00CD5096"/>
    <w:pPr>
      <w:pBdr>
        <w:bottom w:val="single" w:sz="4" w:space="4" w:color="4F81BD"/>
      </w:pBdr>
      <w:spacing w:before="200" w:after="280"/>
      <w:ind w:left="936" w:right="936"/>
    </w:pPr>
    <w:rPr>
      <w:rFonts w:ascii="Cambria" w:eastAsia="MS Minngs" w:hAnsi="Cambria" w:cs="Cambria"/>
      <w:b/>
      <w:bCs/>
      <w:i/>
      <w:iCs/>
      <w:color w:val="4F81BD"/>
      <w:lang w:val="hr-HR"/>
    </w:rPr>
  </w:style>
  <w:style w:type="character" w:customStyle="1" w:styleId="NaglaencitatChar">
    <w:name w:val="Naglašen citat Char"/>
    <w:basedOn w:val="Zadanifontodlomka"/>
    <w:link w:val="Naglaencitat"/>
    <w:uiPriority w:val="99"/>
    <w:rsid w:val="00CD5096"/>
    <w:rPr>
      <w:rFonts w:ascii="Cambria" w:eastAsia="MS Minngs" w:hAnsi="Cambria" w:cs="Cambria"/>
      <w:b/>
      <w:bCs/>
      <w:i/>
      <w:iCs/>
      <w:color w:val="4F81BD"/>
      <w:lang w:eastAsia="en-US"/>
    </w:rPr>
  </w:style>
  <w:style w:type="character" w:styleId="Jakoisticanje">
    <w:name w:val="Intense Emphasis"/>
    <w:basedOn w:val="Zadanifontodlomka"/>
    <w:uiPriority w:val="99"/>
    <w:qFormat/>
    <w:rsid w:val="00CD5096"/>
    <w:rPr>
      <w:b/>
      <w:bCs/>
      <w:i/>
      <w:iCs/>
      <w:color w:val="4F81BD"/>
    </w:rPr>
  </w:style>
  <w:style w:type="character" w:styleId="Neupadljivareferenca">
    <w:name w:val="Subtle Reference"/>
    <w:basedOn w:val="Zadanifontodlomka"/>
    <w:uiPriority w:val="99"/>
    <w:qFormat/>
    <w:rsid w:val="00CD5096"/>
    <w:rPr>
      <w:smallCaps/>
      <w:color w:val="C0504D"/>
      <w:u w:val="single"/>
    </w:rPr>
  </w:style>
  <w:style w:type="character" w:styleId="Istaknutareferenca">
    <w:name w:val="Intense Reference"/>
    <w:basedOn w:val="Zadanifontodlomka"/>
    <w:uiPriority w:val="99"/>
    <w:qFormat/>
    <w:rsid w:val="00CD5096"/>
    <w:rPr>
      <w:b/>
      <w:bCs/>
      <w:smallCaps/>
      <w:color w:val="C0504D"/>
      <w:spacing w:val="5"/>
      <w:u w:val="single"/>
    </w:rPr>
  </w:style>
  <w:style w:type="character" w:styleId="Naslovknjige">
    <w:name w:val="Book Title"/>
    <w:basedOn w:val="Zadanifontodlomka"/>
    <w:uiPriority w:val="99"/>
    <w:qFormat/>
    <w:rsid w:val="00CD5096"/>
    <w:rPr>
      <w:b/>
      <w:bCs/>
      <w:smallCaps/>
      <w:spacing w:val="5"/>
    </w:rPr>
  </w:style>
  <w:style w:type="paragraph" w:styleId="TOCNaslov">
    <w:name w:val="TOC Heading"/>
    <w:basedOn w:val="Naslov1"/>
    <w:next w:val="Normal"/>
    <w:uiPriority w:val="99"/>
    <w:qFormat/>
    <w:rsid w:val="00CD5096"/>
    <w:pPr>
      <w:jc w:val="left"/>
      <w:outlineLvl w:val="9"/>
    </w:pPr>
    <w:rPr>
      <w:rFonts w:eastAsia="MS Gothi"/>
      <w:color w:val="365F91"/>
      <w:lang w:val="hr-HR"/>
    </w:rPr>
  </w:style>
  <w:style w:type="table" w:customStyle="1" w:styleId="Reetkatablice1">
    <w:name w:val="Rešetka tablice1"/>
    <w:basedOn w:val="Obinatablica"/>
    <w:next w:val="Reetkatablice"/>
    <w:uiPriority w:val="99"/>
    <w:rsid w:val="00CD5096"/>
    <w:rPr>
      <w:rFonts w:ascii="Cambria" w:eastAsia="MS Minngs"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osjenanje">
    <w:name w:val="Light Shading"/>
    <w:basedOn w:val="Obinatablica"/>
    <w:uiPriority w:val="99"/>
    <w:rsid w:val="00CD5096"/>
    <w:rPr>
      <w:rFonts w:ascii="Cambria" w:eastAsia="MS Minngs" w:hAnsi="Cambria" w:cs="Cambria"/>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ijetlosjenanje-Isticanje1">
    <w:name w:val="Light Shading Accent 1"/>
    <w:basedOn w:val="Obinatablica"/>
    <w:uiPriority w:val="99"/>
    <w:rsid w:val="00CD5096"/>
    <w:rPr>
      <w:rFonts w:ascii="Cambria" w:eastAsia="MS Minngs" w:hAnsi="Cambria" w:cs="Cambria"/>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ijetlosjenanje-Isticanje2">
    <w:name w:val="Light Shading Accent 2"/>
    <w:basedOn w:val="Obinatablica"/>
    <w:uiPriority w:val="99"/>
    <w:rsid w:val="00CD5096"/>
    <w:rPr>
      <w:rFonts w:ascii="Cambria" w:eastAsia="MS Minngs" w:hAnsi="Cambria" w:cs="Cambria"/>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ijetlosjenanje-Isticanje3">
    <w:name w:val="Light Shading Accent 3"/>
    <w:basedOn w:val="Obinatablica"/>
    <w:uiPriority w:val="99"/>
    <w:rsid w:val="00CD5096"/>
    <w:rPr>
      <w:rFonts w:ascii="Cambria" w:eastAsia="MS Minngs" w:hAnsi="Cambria" w:cs="Cambria"/>
      <w:color w:val="76923C"/>
      <w:sz w:val="20"/>
      <w:szCs w:val="20"/>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ijetlosjenanje-Isticanje4">
    <w:name w:val="Light Shading Accent 4"/>
    <w:basedOn w:val="Obinatablica"/>
    <w:uiPriority w:val="99"/>
    <w:rsid w:val="00CD5096"/>
    <w:rPr>
      <w:rFonts w:ascii="Cambria" w:eastAsia="MS Minngs" w:hAnsi="Cambria" w:cs="Cambria"/>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ijetlosjenanje-Isticanje5">
    <w:name w:val="Light Shading Accent 5"/>
    <w:basedOn w:val="Obinatablica"/>
    <w:uiPriority w:val="99"/>
    <w:rsid w:val="00CD5096"/>
    <w:rPr>
      <w:rFonts w:ascii="Cambria" w:eastAsia="MS Minngs" w:hAnsi="Cambria" w:cs="Cambria"/>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ijetlosjenanje-Isticanje6">
    <w:name w:val="Light Shading Accent 6"/>
    <w:basedOn w:val="Obinatablica"/>
    <w:uiPriority w:val="99"/>
    <w:rsid w:val="00CD5096"/>
    <w:rPr>
      <w:rFonts w:ascii="Cambria" w:eastAsia="MS Minngs" w:hAnsi="Cambria" w:cs="Cambria"/>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Svijetlipopis">
    <w:name w:val="Light List"/>
    <w:basedOn w:val="Obinatablica"/>
    <w:uiPriority w:val="99"/>
    <w:rsid w:val="00CD5096"/>
    <w:rPr>
      <w:rFonts w:ascii="Cambria" w:eastAsia="MS Minngs" w:hAnsi="Cambria" w:cs="Cambria"/>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b/>
        <w:bCs/>
        <w:color w:val="FFFFFF"/>
      </w:rPr>
      <w:tblPr/>
      <w:tcPr>
        <w:shd w:val="clear" w:color="auto" w:fill="000000"/>
      </w:tcPr>
    </w:tblStylePr>
    <w:tblStylePr w:type="lastRow">
      <w:pPr>
        <w:spacing w:before="0" w:after="0"/>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Svijetlipopis-Isticanje1">
    <w:name w:val="Light List Accent 1"/>
    <w:basedOn w:val="Obinatablica"/>
    <w:uiPriority w:val="99"/>
    <w:rsid w:val="00CD5096"/>
    <w:rPr>
      <w:rFonts w:ascii="Cambria" w:eastAsia="MS Minngs" w:hAnsi="Cambria" w:cs="Cambria"/>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b/>
        <w:bCs/>
        <w:color w:val="FFFFFF"/>
      </w:rPr>
      <w:tblPr/>
      <w:tcPr>
        <w:shd w:val="clear" w:color="auto" w:fill="4F81BD"/>
      </w:tcPr>
    </w:tblStylePr>
    <w:tblStylePr w:type="lastRow">
      <w:pPr>
        <w:spacing w:before="0" w:after="0"/>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vijetlipopis-Isticanje2">
    <w:name w:val="Light List Accent 2"/>
    <w:basedOn w:val="Obinatablica"/>
    <w:uiPriority w:val="99"/>
    <w:rsid w:val="00CD5096"/>
    <w:rPr>
      <w:rFonts w:ascii="Cambria" w:eastAsia="MS Minngs" w:hAnsi="Cambria" w:cs="Cambria"/>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Svijetlipopis-Isticanje3">
    <w:name w:val="Light List Accent 3"/>
    <w:basedOn w:val="Obinatablica"/>
    <w:uiPriority w:val="99"/>
    <w:rsid w:val="00CD5096"/>
    <w:rPr>
      <w:rFonts w:ascii="Cambria" w:eastAsia="MS Minngs" w:hAnsi="Cambria" w:cs="Cambria"/>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b/>
        <w:bCs/>
        <w:color w:val="FFFFFF"/>
      </w:rPr>
      <w:tblPr/>
      <w:tcPr>
        <w:shd w:val="clear" w:color="auto" w:fill="9BBB59"/>
      </w:tcPr>
    </w:tblStylePr>
    <w:tblStylePr w:type="lastRow">
      <w:pPr>
        <w:spacing w:before="0" w:after="0"/>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Svijetlipopis-Isticanje4">
    <w:name w:val="Light List Accent 4"/>
    <w:basedOn w:val="Obinatablica"/>
    <w:uiPriority w:val="99"/>
    <w:rsid w:val="00CD5096"/>
    <w:rPr>
      <w:rFonts w:ascii="Cambria" w:eastAsia="MS Minngs" w:hAnsi="Cambria" w:cs="Cambria"/>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b/>
        <w:bCs/>
        <w:color w:val="FFFFFF"/>
      </w:rPr>
      <w:tblPr/>
      <w:tcPr>
        <w:shd w:val="clear" w:color="auto" w:fill="8064A2"/>
      </w:tcPr>
    </w:tblStylePr>
    <w:tblStylePr w:type="lastRow">
      <w:pPr>
        <w:spacing w:before="0" w:after="0"/>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vijetlipopis-Isticanje5">
    <w:name w:val="Light List Accent 5"/>
    <w:basedOn w:val="Obinatablica"/>
    <w:uiPriority w:val="99"/>
    <w:rsid w:val="00CD5096"/>
    <w:rPr>
      <w:rFonts w:ascii="Cambria" w:eastAsia="MS Minngs" w:hAnsi="Cambria" w:cs="Cambria"/>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b/>
        <w:bCs/>
        <w:color w:val="FFFFFF"/>
      </w:rPr>
      <w:tblPr/>
      <w:tcPr>
        <w:shd w:val="clear" w:color="auto" w:fill="4BACC6"/>
      </w:tcPr>
    </w:tblStylePr>
    <w:tblStylePr w:type="lastRow">
      <w:pPr>
        <w:spacing w:before="0" w:after="0"/>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rednjipopis-Isticanje6">
    <w:name w:val="Light List Accent 6"/>
    <w:basedOn w:val="Obinatablica"/>
    <w:uiPriority w:val="99"/>
    <w:rsid w:val="00CD5096"/>
    <w:rPr>
      <w:rFonts w:ascii="Cambria" w:eastAsia="MS Minngs" w:hAnsi="Cambria" w:cs="Cambria"/>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Svijetlareetka">
    <w:name w:val="Light Grid"/>
    <w:basedOn w:val="Obinatablica"/>
    <w:uiPriority w:val="99"/>
    <w:rsid w:val="00CD5096"/>
    <w:rPr>
      <w:rFonts w:ascii="Cambria" w:eastAsia="MS Minngs" w:hAnsi="Cambria" w:cs="Cambria"/>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Calibri" w:eastAsia="MS Gothi" w:hAnsi="Calibri" w:cs="Calibri"/>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libri" w:eastAsia="MS Gothi" w:hAnsi="Calibri" w:cs="Calibri"/>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 w:hAnsi="Calibri" w:cs="Calibri"/>
        <w:b/>
        <w:bCs/>
      </w:rPr>
    </w:tblStylePr>
    <w:tblStylePr w:type="lastCol">
      <w:rPr>
        <w:rFonts w:ascii="Calibri" w:eastAsia="MS Gothi" w:hAnsi="Calibri" w:cs="Calibri"/>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Svijetlareetka-Isticanje1">
    <w:name w:val="Light Grid Accent 1"/>
    <w:basedOn w:val="Obinatablica"/>
    <w:uiPriority w:val="99"/>
    <w:rsid w:val="00CD5096"/>
    <w:rPr>
      <w:rFonts w:ascii="Cambria" w:eastAsia="MS Minngs" w:hAnsi="Cambria" w:cs="Cambria"/>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libri" w:eastAsia="MS Gothi" w:hAnsi="Calibri" w:cs="Calibri"/>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libri" w:eastAsia="MS Gothi" w:hAnsi="Calibri" w:cs="Calibri"/>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 w:hAnsi="Calibri" w:cs="Calibri"/>
        <w:b/>
        <w:bCs/>
      </w:rPr>
    </w:tblStylePr>
    <w:tblStylePr w:type="lastCol">
      <w:rPr>
        <w:rFonts w:ascii="Calibri" w:eastAsia="MS Gothi" w:hAnsi="Calibri" w:cs="Calibri"/>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Svijetlareetka-Isticanje2">
    <w:name w:val="Light Grid Accent 2"/>
    <w:basedOn w:val="Obinatablica"/>
    <w:uiPriority w:val="99"/>
    <w:rsid w:val="00CD5096"/>
    <w:rPr>
      <w:rFonts w:ascii="Cambria" w:eastAsia="MS Minngs" w:hAnsi="Cambria" w:cs="Cambria"/>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Calibri" w:eastAsia="MS Gothi" w:hAnsi="Calibri" w:cs="Calibri"/>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libri" w:eastAsia="MS Gothi" w:hAnsi="Calibri" w:cs="Calibri"/>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 w:hAnsi="Calibri" w:cs="Calibri"/>
        <w:b/>
        <w:bCs/>
      </w:rPr>
    </w:tblStylePr>
    <w:tblStylePr w:type="lastCol">
      <w:rPr>
        <w:rFonts w:ascii="Calibri" w:eastAsia="MS Gothi" w:hAnsi="Calibri" w:cs="Calibri"/>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Svijetlareetka-Isticanje3">
    <w:name w:val="Light Grid Accent 3"/>
    <w:basedOn w:val="Obinatablica"/>
    <w:uiPriority w:val="99"/>
    <w:rsid w:val="00CD5096"/>
    <w:rPr>
      <w:rFonts w:ascii="Cambria" w:eastAsia="MS Minngs" w:hAnsi="Cambria" w:cs="Cambria"/>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libri" w:eastAsia="MS Gothi" w:hAnsi="Calibri" w:cs="Calibri"/>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libri" w:eastAsia="MS Gothi" w:hAnsi="Calibri" w:cs="Calibri"/>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 w:hAnsi="Calibri" w:cs="Calibri"/>
        <w:b/>
        <w:bCs/>
      </w:rPr>
    </w:tblStylePr>
    <w:tblStylePr w:type="lastCol">
      <w:rPr>
        <w:rFonts w:ascii="Calibri" w:eastAsia="MS Gothi" w:hAnsi="Calibri" w:cs="Calibri"/>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Svijetlareetka-Isticanje4">
    <w:name w:val="Light Grid Accent 4"/>
    <w:basedOn w:val="Obinatablica"/>
    <w:uiPriority w:val="99"/>
    <w:rsid w:val="00CD5096"/>
    <w:rPr>
      <w:rFonts w:ascii="Cambria" w:eastAsia="MS Minngs" w:hAnsi="Cambria" w:cs="Cambria"/>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Calibri" w:eastAsia="MS Gothi" w:hAnsi="Calibri" w:cs="Calibri"/>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libri" w:eastAsia="MS Gothi" w:hAnsi="Calibri" w:cs="Calibri"/>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 w:hAnsi="Calibri" w:cs="Calibri"/>
        <w:b/>
        <w:bCs/>
      </w:rPr>
    </w:tblStylePr>
    <w:tblStylePr w:type="lastCol">
      <w:rPr>
        <w:rFonts w:ascii="Calibri" w:eastAsia="MS Gothi" w:hAnsi="Calibri" w:cs="Calibri"/>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Svijetlareetka-Isticanje5">
    <w:name w:val="Light Grid Accent 5"/>
    <w:basedOn w:val="Obinatablica"/>
    <w:uiPriority w:val="99"/>
    <w:rsid w:val="00CD5096"/>
    <w:rPr>
      <w:rFonts w:ascii="Cambria" w:eastAsia="MS Minngs" w:hAnsi="Cambria" w:cs="Cambria"/>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libri" w:eastAsia="MS Gothi" w:hAnsi="Calibri" w:cs="Calibri"/>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libri" w:eastAsia="MS Gothi" w:hAnsi="Calibri" w:cs="Calibri"/>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 w:hAnsi="Calibri" w:cs="Calibri"/>
        <w:b/>
        <w:bCs/>
      </w:rPr>
    </w:tblStylePr>
    <w:tblStylePr w:type="lastCol">
      <w:rPr>
        <w:rFonts w:ascii="Calibri" w:eastAsia="MS Gothi" w:hAnsi="Calibri" w:cs="Calibri"/>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Srednjareetka-Isticanje6">
    <w:name w:val="Light Grid Accent 6"/>
    <w:basedOn w:val="Obinatablica"/>
    <w:uiPriority w:val="99"/>
    <w:rsid w:val="00CD5096"/>
    <w:rPr>
      <w:rFonts w:ascii="Cambria" w:eastAsia="MS Minngs" w:hAnsi="Cambria" w:cs="Cambria"/>
      <w:sz w:val="20"/>
      <w:szCs w:val="2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Calibri" w:eastAsia="MS Gothi" w:hAnsi="Calibri" w:cs="Calibri"/>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libri" w:eastAsia="MS Gothi" w:hAnsi="Calibri" w:cs="Calibri"/>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 w:hAnsi="Calibri" w:cs="Calibri"/>
        <w:b/>
        <w:bCs/>
      </w:rPr>
    </w:tblStylePr>
    <w:tblStylePr w:type="lastCol">
      <w:rPr>
        <w:rFonts w:ascii="Calibri" w:eastAsia="MS Gothi" w:hAnsi="Calibri" w:cs="Calibri"/>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Srednjesjenanje1">
    <w:name w:val="Medium Shading 1"/>
    <w:basedOn w:val="Obinatablica"/>
    <w:uiPriority w:val="99"/>
    <w:rsid w:val="00CD5096"/>
    <w:rPr>
      <w:rFonts w:ascii="Cambria" w:eastAsia="MS Minngs" w:hAnsi="Cambria" w:cs="Cambria"/>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Srednjesjenanje1-Isticanje1">
    <w:name w:val="Medium Shading 1 Accent 1"/>
    <w:basedOn w:val="Obinatablica"/>
    <w:uiPriority w:val="99"/>
    <w:rsid w:val="00CD5096"/>
    <w:rPr>
      <w:rFonts w:ascii="Cambria" w:eastAsia="MS Minngs" w:hAnsi="Cambria" w:cs="Cambria"/>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rednjesjenanje1-Isticanje2">
    <w:name w:val="Medium Shading 1 Accent 2"/>
    <w:basedOn w:val="Obinatablica"/>
    <w:uiPriority w:val="99"/>
    <w:rsid w:val="00CD5096"/>
    <w:rPr>
      <w:rFonts w:ascii="Cambria" w:eastAsia="MS Minngs" w:hAnsi="Cambria" w:cs="Cambria"/>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Srednjesjenanje1-Isticanje3">
    <w:name w:val="Medium Shading 1 Accent 3"/>
    <w:basedOn w:val="Obinatablica"/>
    <w:uiPriority w:val="99"/>
    <w:rsid w:val="00CD5096"/>
    <w:rPr>
      <w:rFonts w:ascii="Cambria" w:eastAsia="MS Minngs" w:hAnsi="Cambria" w:cs="Cambria"/>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Srednjesjenanje1-Isticanje4">
    <w:name w:val="Medium Shading 1 Accent 4"/>
    <w:basedOn w:val="Obinatablica"/>
    <w:uiPriority w:val="99"/>
    <w:rsid w:val="00CD5096"/>
    <w:rPr>
      <w:rFonts w:ascii="Cambria" w:eastAsia="MS Minngs" w:hAnsi="Cambria" w:cs="Cambria"/>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Srednjesjenanje1-Isticanje5">
    <w:name w:val="Medium Shading 1 Accent 5"/>
    <w:basedOn w:val="Obinatablica"/>
    <w:uiPriority w:val="99"/>
    <w:rsid w:val="00CD5096"/>
    <w:rPr>
      <w:rFonts w:ascii="Cambria" w:eastAsia="MS Minngs" w:hAnsi="Cambria" w:cs="Cambria"/>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Srednjesjenanje1-Isticanje6">
    <w:name w:val="Medium Shading 1 Accent 6"/>
    <w:basedOn w:val="Obinatablica"/>
    <w:uiPriority w:val="99"/>
    <w:rsid w:val="00CD5096"/>
    <w:rPr>
      <w:rFonts w:ascii="Cambria" w:eastAsia="MS Minngs" w:hAnsi="Cambria" w:cs="Cambria"/>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Srednjesjenanje2">
    <w:name w:val="Medium Shading 2"/>
    <w:basedOn w:val="Obinatablica"/>
    <w:uiPriority w:val="99"/>
    <w:rsid w:val="00CD5096"/>
    <w:rPr>
      <w:rFonts w:ascii="Cambria" w:eastAsia="MS Minngs" w:hAnsi="Cambria" w:cs="Cambria"/>
      <w:sz w:val="20"/>
      <w:szCs w:val="20"/>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rednjesjenanje2-Isticanje1">
    <w:name w:val="Medium Shading 2 Accent 1"/>
    <w:basedOn w:val="Obinatablica"/>
    <w:uiPriority w:val="99"/>
    <w:rsid w:val="00CD5096"/>
    <w:rPr>
      <w:rFonts w:ascii="Cambria" w:eastAsia="MS Minngs" w:hAnsi="Cambria" w:cs="Cambria"/>
      <w:sz w:val="20"/>
      <w:szCs w:val="20"/>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rednjesjenanje2-Isticanje2">
    <w:name w:val="Medium Shading 2 Accent 2"/>
    <w:basedOn w:val="Obinatablica"/>
    <w:uiPriority w:val="99"/>
    <w:rsid w:val="00CD5096"/>
    <w:rPr>
      <w:rFonts w:ascii="Cambria" w:eastAsia="MS Minngs" w:hAnsi="Cambria" w:cs="Cambria"/>
      <w:sz w:val="20"/>
      <w:szCs w:val="20"/>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rednjesjenanje2-Isticanje3">
    <w:name w:val="Medium Shading 2 Accent 3"/>
    <w:basedOn w:val="Obinatablica"/>
    <w:uiPriority w:val="99"/>
    <w:rsid w:val="00CD5096"/>
    <w:rPr>
      <w:rFonts w:ascii="Cambria" w:eastAsia="MS Minngs" w:hAnsi="Cambria" w:cs="Cambria"/>
      <w:sz w:val="20"/>
      <w:szCs w:val="20"/>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rednjesjenanje2-Isticanje4">
    <w:name w:val="Medium Shading 2 Accent 4"/>
    <w:basedOn w:val="Obinatablica"/>
    <w:uiPriority w:val="99"/>
    <w:rsid w:val="00CD5096"/>
    <w:rPr>
      <w:rFonts w:ascii="Cambria" w:eastAsia="MS Minngs" w:hAnsi="Cambria" w:cs="Cambria"/>
      <w:sz w:val="20"/>
      <w:szCs w:val="20"/>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rednjesjenanje2-Isticanje5">
    <w:name w:val="Medium Shading 2 Accent 5"/>
    <w:basedOn w:val="Obinatablica"/>
    <w:uiPriority w:val="99"/>
    <w:rsid w:val="00CD5096"/>
    <w:rPr>
      <w:rFonts w:ascii="Cambria" w:eastAsia="MS Minngs" w:hAnsi="Cambria" w:cs="Cambria"/>
      <w:sz w:val="20"/>
      <w:szCs w:val="20"/>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rednjesjenanje2-Isticanje6">
    <w:name w:val="Medium Shading 2 Accent 6"/>
    <w:basedOn w:val="Obinatablica"/>
    <w:uiPriority w:val="99"/>
    <w:rsid w:val="00CD5096"/>
    <w:rPr>
      <w:rFonts w:ascii="Cambria" w:eastAsia="MS Minngs" w:hAnsi="Cambria" w:cs="Cambria"/>
      <w:sz w:val="20"/>
      <w:szCs w:val="20"/>
    </w:rPr>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Srednjipopis1">
    <w:name w:val="Medium List 1"/>
    <w:basedOn w:val="Obinatablica"/>
    <w:uiPriority w:val="99"/>
    <w:rsid w:val="00CD5096"/>
    <w:rPr>
      <w:rFonts w:ascii="Cambria" w:eastAsia="MS Minngs" w:hAnsi="Cambria" w:cs="Cambria"/>
      <w:color w:val="000000"/>
      <w:sz w:val="20"/>
      <w:szCs w:val="20"/>
    </w:rPr>
    <w:tblPr>
      <w:tblStyleRowBandSize w:val="1"/>
      <w:tblStyleColBandSize w:val="1"/>
      <w:tblBorders>
        <w:top w:val="single" w:sz="8" w:space="0" w:color="000000"/>
        <w:bottom w:val="single" w:sz="8" w:space="0" w:color="000000"/>
      </w:tblBorders>
    </w:tblPr>
    <w:tblStylePr w:type="firstRow">
      <w:rPr>
        <w:rFonts w:ascii="Calibri" w:eastAsia="MS Gothi" w:hAnsi="Calibri" w:cs="Calibri"/>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Srednjipopis1-Isticanje1">
    <w:name w:val="Medium List 1 Accent 1"/>
    <w:basedOn w:val="Obinatablica"/>
    <w:uiPriority w:val="99"/>
    <w:rsid w:val="00CD5096"/>
    <w:rPr>
      <w:rFonts w:ascii="Cambria" w:eastAsia="MS Minngs" w:hAnsi="Cambria" w:cs="Cambria"/>
      <w:color w:val="000000"/>
      <w:sz w:val="20"/>
      <w:szCs w:val="20"/>
    </w:rPr>
    <w:tblPr>
      <w:tblStyleRowBandSize w:val="1"/>
      <w:tblStyleColBandSize w:val="1"/>
      <w:tblBorders>
        <w:top w:val="single" w:sz="8" w:space="0" w:color="4F81BD"/>
        <w:bottom w:val="single" w:sz="8" w:space="0" w:color="4F81BD"/>
      </w:tblBorders>
    </w:tblPr>
    <w:tblStylePr w:type="firstRow">
      <w:rPr>
        <w:rFonts w:ascii="Calibri" w:eastAsia="MS Gothi" w:hAnsi="Calibri" w:cs="Calibri"/>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Srednjipopis1-Isticanje2">
    <w:name w:val="Medium List 1 Accent 2"/>
    <w:basedOn w:val="Obinatablica"/>
    <w:uiPriority w:val="99"/>
    <w:rsid w:val="00CD5096"/>
    <w:rPr>
      <w:rFonts w:ascii="Cambria" w:eastAsia="MS Minngs" w:hAnsi="Cambria" w:cs="Cambria"/>
      <w:color w:val="000000"/>
      <w:sz w:val="20"/>
      <w:szCs w:val="20"/>
    </w:rPr>
    <w:tblPr>
      <w:tblStyleRowBandSize w:val="1"/>
      <w:tblStyleColBandSize w:val="1"/>
      <w:tblBorders>
        <w:top w:val="single" w:sz="8" w:space="0" w:color="C0504D"/>
        <w:bottom w:val="single" w:sz="8" w:space="0" w:color="C0504D"/>
      </w:tblBorders>
    </w:tblPr>
    <w:tblStylePr w:type="firstRow">
      <w:rPr>
        <w:rFonts w:ascii="Calibri" w:eastAsia="MS Gothi" w:hAnsi="Calibri" w:cs="Calibri"/>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Srednjipopis1-Isticanje3">
    <w:name w:val="Medium List 1 Accent 3"/>
    <w:basedOn w:val="Obinatablica"/>
    <w:uiPriority w:val="99"/>
    <w:rsid w:val="00CD5096"/>
    <w:rPr>
      <w:rFonts w:ascii="Cambria" w:eastAsia="MS Minngs" w:hAnsi="Cambria" w:cs="Cambria"/>
      <w:color w:val="000000"/>
      <w:sz w:val="20"/>
      <w:szCs w:val="20"/>
    </w:rPr>
    <w:tblPr>
      <w:tblStyleRowBandSize w:val="1"/>
      <w:tblStyleColBandSize w:val="1"/>
      <w:tblBorders>
        <w:top w:val="single" w:sz="8" w:space="0" w:color="9BBB59"/>
        <w:bottom w:val="single" w:sz="8" w:space="0" w:color="9BBB59"/>
      </w:tblBorders>
    </w:tblPr>
    <w:tblStylePr w:type="firstRow">
      <w:rPr>
        <w:rFonts w:ascii="Calibri" w:eastAsia="MS Gothi" w:hAnsi="Calibri" w:cs="Calibri"/>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Srednjipopis1-Isticanje4">
    <w:name w:val="Medium List 1 Accent 4"/>
    <w:basedOn w:val="Obinatablica"/>
    <w:uiPriority w:val="99"/>
    <w:rsid w:val="00CD5096"/>
    <w:rPr>
      <w:rFonts w:ascii="Cambria" w:eastAsia="MS Minngs" w:hAnsi="Cambria" w:cs="Cambria"/>
      <w:color w:val="000000"/>
      <w:sz w:val="20"/>
      <w:szCs w:val="20"/>
    </w:rPr>
    <w:tblPr>
      <w:tblStyleRowBandSize w:val="1"/>
      <w:tblStyleColBandSize w:val="1"/>
      <w:tblBorders>
        <w:top w:val="single" w:sz="8" w:space="0" w:color="8064A2"/>
        <w:bottom w:val="single" w:sz="8" w:space="0" w:color="8064A2"/>
      </w:tblBorders>
    </w:tblPr>
    <w:tblStylePr w:type="firstRow">
      <w:rPr>
        <w:rFonts w:ascii="Calibri" w:eastAsia="MS Gothi" w:hAnsi="Calibri" w:cs="Calibri"/>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Srednjipopis1-Isticanje5">
    <w:name w:val="Medium List 1 Accent 5"/>
    <w:basedOn w:val="Obinatablica"/>
    <w:uiPriority w:val="99"/>
    <w:rsid w:val="00CD5096"/>
    <w:rPr>
      <w:rFonts w:ascii="Cambria" w:eastAsia="MS Minngs" w:hAnsi="Cambria" w:cs="Cambria"/>
      <w:color w:val="000000"/>
      <w:sz w:val="20"/>
      <w:szCs w:val="20"/>
    </w:rPr>
    <w:tblPr>
      <w:tblStyleRowBandSize w:val="1"/>
      <w:tblStyleColBandSize w:val="1"/>
      <w:tblBorders>
        <w:top w:val="single" w:sz="8" w:space="0" w:color="4BACC6"/>
        <w:bottom w:val="single" w:sz="8" w:space="0" w:color="4BACC6"/>
      </w:tblBorders>
    </w:tblPr>
    <w:tblStylePr w:type="firstRow">
      <w:rPr>
        <w:rFonts w:ascii="Calibri" w:eastAsia="MS Gothi" w:hAnsi="Calibri" w:cs="Calibri"/>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Srednjipopis1-Isticanje6">
    <w:name w:val="Medium List 1 Accent 6"/>
    <w:basedOn w:val="Obinatablica"/>
    <w:uiPriority w:val="99"/>
    <w:rsid w:val="00CD5096"/>
    <w:rPr>
      <w:rFonts w:ascii="Cambria" w:eastAsia="MS Minngs" w:hAnsi="Cambria" w:cs="Cambria"/>
      <w:color w:val="000000"/>
      <w:sz w:val="20"/>
      <w:szCs w:val="20"/>
    </w:rPr>
    <w:tblPr>
      <w:tblStyleRowBandSize w:val="1"/>
      <w:tblStyleColBandSize w:val="1"/>
      <w:tblBorders>
        <w:top w:val="single" w:sz="8" w:space="0" w:color="F79646"/>
        <w:bottom w:val="single" w:sz="8" w:space="0" w:color="F79646"/>
      </w:tblBorders>
    </w:tblPr>
    <w:tblStylePr w:type="firstRow">
      <w:rPr>
        <w:rFonts w:ascii="Calibri" w:eastAsia="MS Gothi" w:hAnsi="Calibri" w:cs="Calibri"/>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Srednjipopis2">
    <w:name w:val="Medium List 2"/>
    <w:basedOn w:val="Obinatablica"/>
    <w:uiPriority w:val="99"/>
    <w:rsid w:val="00CD5096"/>
    <w:rPr>
      <w:rFonts w:eastAsia="MS Gothi" w:cs="Calibri"/>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Srednjipopis2-Isticanje1">
    <w:name w:val="Medium List 2 Accent 1"/>
    <w:basedOn w:val="Obinatablica"/>
    <w:uiPriority w:val="99"/>
    <w:rsid w:val="00CD5096"/>
    <w:rPr>
      <w:rFonts w:eastAsia="MS Gothi" w:cs="Calibri"/>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ipopis2-Isticanje2">
    <w:name w:val="Medium List 2 Accent 2"/>
    <w:basedOn w:val="Obinatablica"/>
    <w:uiPriority w:val="99"/>
    <w:rsid w:val="00CD5096"/>
    <w:rPr>
      <w:rFonts w:eastAsia="MS Gothi" w:cs="Calibri"/>
      <w:color w:val="000000"/>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Srednjipopis2-Isticanje3">
    <w:name w:val="Medium List 2 Accent 3"/>
    <w:basedOn w:val="Obinatablica"/>
    <w:uiPriority w:val="99"/>
    <w:rsid w:val="00CD5096"/>
    <w:rPr>
      <w:rFonts w:eastAsia="MS Gothi" w:cs="Calibri"/>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Srednjipopis2-Isticanje4">
    <w:name w:val="Medium List 2 Accent 4"/>
    <w:basedOn w:val="Obinatablica"/>
    <w:uiPriority w:val="99"/>
    <w:rsid w:val="00CD5096"/>
    <w:rPr>
      <w:rFonts w:eastAsia="MS Gothi" w:cs="Calibri"/>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Srednjipopis2-Isticanje5">
    <w:name w:val="Medium List 2 Accent 5"/>
    <w:basedOn w:val="Obinatablica"/>
    <w:uiPriority w:val="99"/>
    <w:rsid w:val="00CD5096"/>
    <w:rPr>
      <w:rFonts w:eastAsia="MS Gothi" w:cs="Calibri"/>
      <w:color w:val="000000"/>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Srednjipopis2-Isticanje6">
    <w:name w:val="Medium List 2 Accent 6"/>
    <w:basedOn w:val="Obinatablica"/>
    <w:uiPriority w:val="99"/>
    <w:rsid w:val="00CD5096"/>
    <w:rPr>
      <w:rFonts w:eastAsia="MS Gothi" w:cs="Calibri"/>
      <w:color w:val="000000"/>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Srednjareetka1">
    <w:name w:val="Medium Grid 1"/>
    <w:basedOn w:val="Obinatablica"/>
    <w:uiPriority w:val="99"/>
    <w:rsid w:val="00CD5096"/>
    <w:rPr>
      <w:rFonts w:ascii="Cambria" w:eastAsia="MS Minngs" w:hAnsi="Cambria" w:cs="Cambria"/>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Srednjareetka1-Isticanje1">
    <w:name w:val="Medium Grid 1 Accent 1"/>
    <w:basedOn w:val="Obinatablica"/>
    <w:uiPriority w:val="99"/>
    <w:rsid w:val="00CD5096"/>
    <w:rPr>
      <w:rFonts w:ascii="Cambria" w:eastAsia="MS Minngs" w:hAnsi="Cambria" w:cs="Cambria"/>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Srednjareetka1-Isticanje2">
    <w:name w:val="Medium Grid 1 Accent 2"/>
    <w:basedOn w:val="Obinatablica"/>
    <w:uiPriority w:val="99"/>
    <w:rsid w:val="00CD5096"/>
    <w:rPr>
      <w:rFonts w:ascii="Cambria" w:eastAsia="MS Minngs" w:hAnsi="Cambria" w:cs="Cambria"/>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Srednjareetka1-Isticanje3">
    <w:name w:val="Medium Grid 1 Accent 3"/>
    <w:basedOn w:val="Obinatablica"/>
    <w:uiPriority w:val="99"/>
    <w:rsid w:val="00CD5096"/>
    <w:rPr>
      <w:rFonts w:ascii="Cambria" w:eastAsia="MS Minngs" w:hAnsi="Cambria" w:cs="Cambria"/>
      <w:sz w:val="20"/>
      <w:szCs w:val="20"/>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Srednjareetka1-Isticanje4">
    <w:name w:val="Medium Grid 1 Accent 4"/>
    <w:basedOn w:val="Obinatablica"/>
    <w:uiPriority w:val="99"/>
    <w:rsid w:val="00CD5096"/>
    <w:rPr>
      <w:rFonts w:ascii="Cambria" w:eastAsia="MS Minngs" w:hAnsi="Cambria" w:cs="Cambria"/>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Srednjareetka1-Isticanje5">
    <w:name w:val="Medium Grid 1 Accent 5"/>
    <w:basedOn w:val="Obinatablica"/>
    <w:uiPriority w:val="99"/>
    <w:rsid w:val="00CD5096"/>
    <w:rPr>
      <w:rFonts w:ascii="Cambria" w:eastAsia="MS Minngs" w:hAnsi="Cambria" w:cs="Cambria"/>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Srednjareetka1-Isticanje6">
    <w:name w:val="Medium Grid 1 Accent 6"/>
    <w:basedOn w:val="Obinatablica"/>
    <w:uiPriority w:val="99"/>
    <w:rsid w:val="00CD5096"/>
    <w:rPr>
      <w:rFonts w:ascii="Cambria" w:eastAsia="MS Minngs" w:hAnsi="Cambria" w:cs="Cambria"/>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Srednjareetka2">
    <w:name w:val="Medium Grid 2"/>
    <w:basedOn w:val="Obinatablica"/>
    <w:uiPriority w:val="99"/>
    <w:rsid w:val="00CD5096"/>
    <w:rPr>
      <w:rFonts w:eastAsia="MS Gothi" w:cs="Calibri"/>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Srednjareetka2-Isticanje1">
    <w:name w:val="Medium Grid 2 Accent 1"/>
    <w:basedOn w:val="Obinatablica"/>
    <w:uiPriority w:val="99"/>
    <w:rsid w:val="00CD5096"/>
    <w:rPr>
      <w:rFonts w:eastAsia="MS Gothi" w:cs="Calibri"/>
      <w:color w:val="000000"/>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Srednjareetka2-Isticanje2">
    <w:name w:val="Medium Grid 2 Accent 2"/>
    <w:basedOn w:val="Obinatablica"/>
    <w:uiPriority w:val="99"/>
    <w:rsid w:val="00CD5096"/>
    <w:rPr>
      <w:rFonts w:eastAsia="MS Gothi" w:cs="Calibri"/>
      <w:color w:val="000000"/>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Srednjareetka2-Isticanje3">
    <w:name w:val="Medium Grid 2 Accent 3"/>
    <w:basedOn w:val="Obinatablica"/>
    <w:uiPriority w:val="99"/>
    <w:rsid w:val="00CD5096"/>
    <w:rPr>
      <w:rFonts w:eastAsia="MS Gothi" w:cs="Calibri"/>
      <w:color w:val="000000"/>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Srednjareetka2-Isticanje4">
    <w:name w:val="Medium Grid 2 Accent 4"/>
    <w:basedOn w:val="Obinatablica"/>
    <w:uiPriority w:val="99"/>
    <w:rsid w:val="00CD5096"/>
    <w:rPr>
      <w:rFonts w:eastAsia="MS Gothi" w:cs="Calibri"/>
      <w:color w:val="000000"/>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Srednjareetka2-Isticanje5">
    <w:name w:val="Medium Grid 2 Accent 5"/>
    <w:basedOn w:val="Obinatablica"/>
    <w:uiPriority w:val="99"/>
    <w:rsid w:val="00CD5096"/>
    <w:rPr>
      <w:rFonts w:eastAsia="MS Gothi" w:cs="Calibri"/>
      <w:color w:val="000000"/>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Srednjareetka2-Isticanje6">
    <w:name w:val="Medium Grid 2 Accent 6"/>
    <w:basedOn w:val="Obinatablica"/>
    <w:uiPriority w:val="99"/>
    <w:rsid w:val="00CD5096"/>
    <w:rPr>
      <w:rFonts w:eastAsia="MS Gothi" w:cs="Calibri"/>
      <w:color w:val="000000"/>
      <w:sz w:val="20"/>
      <w:szCs w:val="2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Srednjareetka3">
    <w:name w:val="Medium Grid 3"/>
    <w:basedOn w:val="Obinatablica"/>
    <w:uiPriority w:val="99"/>
    <w:rsid w:val="00CD5096"/>
    <w:rPr>
      <w:rFonts w:ascii="Cambria" w:eastAsia="MS Minngs" w:hAnsi="Cambria" w:cs="Cambria"/>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Srednjareetka3-Isticanje1">
    <w:name w:val="Medium Grid 3 Accent 1"/>
    <w:basedOn w:val="Obinatablica"/>
    <w:uiPriority w:val="99"/>
    <w:rsid w:val="00CD5096"/>
    <w:rPr>
      <w:rFonts w:ascii="Cambria" w:eastAsia="MS Minngs" w:hAnsi="Cambria" w:cs="Cambria"/>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areetka3-Isticanje2">
    <w:name w:val="Medium Grid 3 Accent 2"/>
    <w:basedOn w:val="Obinatablica"/>
    <w:uiPriority w:val="99"/>
    <w:rsid w:val="00CD5096"/>
    <w:rPr>
      <w:rFonts w:ascii="Cambria" w:eastAsia="MS Minngs" w:hAnsi="Cambria" w:cs="Cambria"/>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Srednjareetka3-Isticanje3">
    <w:name w:val="Medium Grid 3 Accent 3"/>
    <w:basedOn w:val="Obinatablica"/>
    <w:uiPriority w:val="99"/>
    <w:rsid w:val="00CD5096"/>
    <w:rPr>
      <w:rFonts w:ascii="Cambria" w:eastAsia="MS Minngs" w:hAnsi="Cambria" w:cs="Cambria"/>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Srednjareetka3-Isticanje4">
    <w:name w:val="Medium Grid 3 Accent 4"/>
    <w:basedOn w:val="Obinatablica"/>
    <w:uiPriority w:val="99"/>
    <w:rsid w:val="00CD5096"/>
    <w:rPr>
      <w:rFonts w:ascii="Cambria" w:eastAsia="MS Minngs" w:hAnsi="Cambria" w:cs="Cambria"/>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Srednjareetka3-Isticanje5">
    <w:name w:val="Medium Grid 3 Accent 5"/>
    <w:basedOn w:val="Obinatablica"/>
    <w:uiPriority w:val="99"/>
    <w:rsid w:val="00CD5096"/>
    <w:rPr>
      <w:rFonts w:ascii="Cambria" w:eastAsia="MS Minngs" w:hAnsi="Cambria" w:cs="Cambria"/>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Srednjareetka3-Isticanje6">
    <w:name w:val="Medium Grid 3 Accent 6"/>
    <w:basedOn w:val="Obinatablica"/>
    <w:uiPriority w:val="99"/>
    <w:rsid w:val="00CD5096"/>
    <w:rPr>
      <w:rFonts w:ascii="Cambria" w:eastAsia="MS Minngs" w:hAnsi="Cambria" w:cs="Cambria"/>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Tamnipopis">
    <w:name w:val="Dark List"/>
    <w:basedOn w:val="Obinatablica"/>
    <w:uiPriority w:val="99"/>
    <w:rsid w:val="00CD5096"/>
    <w:rPr>
      <w:rFonts w:ascii="Cambria" w:eastAsia="MS Minngs" w:hAnsi="Cambria" w:cs="Cambria"/>
      <w:color w:val="FFFFFF"/>
      <w:sz w:val="20"/>
      <w:szCs w:val="20"/>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Tamnipopis-Isticanje1">
    <w:name w:val="Dark List Accent 1"/>
    <w:basedOn w:val="Obinatablica"/>
    <w:uiPriority w:val="99"/>
    <w:rsid w:val="00CD5096"/>
    <w:rPr>
      <w:rFonts w:ascii="Cambria" w:eastAsia="MS Minngs" w:hAnsi="Cambria" w:cs="Cambria"/>
      <w:color w:val="FFFFFF"/>
      <w:sz w:val="20"/>
      <w:szCs w:val="20"/>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Tamnipopis-Isticanje2">
    <w:name w:val="Dark List Accent 2"/>
    <w:basedOn w:val="Obinatablica"/>
    <w:uiPriority w:val="99"/>
    <w:rsid w:val="00CD5096"/>
    <w:rPr>
      <w:rFonts w:ascii="Cambria" w:eastAsia="MS Minngs" w:hAnsi="Cambria" w:cs="Cambria"/>
      <w:color w:val="FFFFFF"/>
      <w:sz w:val="20"/>
      <w:szCs w:val="20"/>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Tamnipopis-Isticanje3">
    <w:name w:val="Dark List Accent 3"/>
    <w:basedOn w:val="Obinatablica"/>
    <w:uiPriority w:val="99"/>
    <w:rsid w:val="00CD5096"/>
    <w:rPr>
      <w:rFonts w:ascii="Cambria" w:eastAsia="MS Minngs" w:hAnsi="Cambria" w:cs="Cambria"/>
      <w:color w:val="FFFFFF"/>
      <w:sz w:val="20"/>
      <w:szCs w:val="20"/>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Tamnipopis-Isticanje4">
    <w:name w:val="Dark List Accent 4"/>
    <w:basedOn w:val="Obinatablica"/>
    <w:uiPriority w:val="99"/>
    <w:rsid w:val="00CD5096"/>
    <w:rPr>
      <w:rFonts w:ascii="Cambria" w:eastAsia="MS Minngs" w:hAnsi="Cambria" w:cs="Cambria"/>
      <w:color w:val="FFFFFF"/>
      <w:sz w:val="20"/>
      <w:szCs w:val="20"/>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Tamnipopis-Isticanje5">
    <w:name w:val="Dark List Accent 5"/>
    <w:basedOn w:val="Obinatablica"/>
    <w:uiPriority w:val="99"/>
    <w:rsid w:val="00CD5096"/>
    <w:rPr>
      <w:rFonts w:ascii="Cambria" w:eastAsia="MS Minngs" w:hAnsi="Cambria" w:cs="Cambria"/>
      <w:color w:val="FFFFFF"/>
      <w:sz w:val="20"/>
      <w:szCs w:val="20"/>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Tamnipopis-Isticanje6">
    <w:name w:val="Dark List Accent 6"/>
    <w:basedOn w:val="Obinatablica"/>
    <w:uiPriority w:val="99"/>
    <w:rsid w:val="00CD5096"/>
    <w:rPr>
      <w:rFonts w:ascii="Cambria" w:eastAsia="MS Minngs" w:hAnsi="Cambria" w:cs="Cambria"/>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Obojanosjenanje">
    <w:name w:val="Colorful Shading"/>
    <w:basedOn w:val="Obinatablica"/>
    <w:uiPriority w:val="99"/>
    <w:rsid w:val="00CD5096"/>
    <w:rPr>
      <w:rFonts w:ascii="Cambria" w:eastAsia="MS Minngs" w:hAnsi="Cambria" w:cs="Cambria"/>
      <w:color w:val="000000"/>
      <w:sz w:val="20"/>
      <w:szCs w:val="2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Obojanosjenanje-Isticanje1">
    <w:name w:val="Colorful Shading Accent 1"/>
    <w:basedOn w:val="Obinatablica"/>
    <w:uiPriority w:val="99"/>
    <w:rsid w:val="00CD5096"/>
    <w:rPr>
      <w:rFonts w:ascii="Cambria" w:eastAsia="MS Minngs" w:hAnsi="Cambria" w:cs="Cambria"/>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jenanjeuboji-Isticanje2">
    <w:name w:val="Colorful Shading Accent 2"/>
    <w:basedOn w:val="Obinatablica"/>
    <w:uiPriority w:val="99"/>
    <w:rsid w:val="00CD5096"/>
    <w:rPr>
      <w:rFonts w:ascii="Cambria" w:eastAsia="MS Minngs" w:hAnsi="Cambria" w:cs="Cambria"/>
      <w:color w:val="000000"/>
      <w:sz w:val="20"/>
      <w:szCs w:val="2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Obojanosjenanje-Isticanje3">
    <w:name w:val="Colorful Shading Accent 3"/>
    <w:basedOn w:val="Obinatablica"/>
    <w:uiPriority w:val="99"/>
    <w:rsid w:val="00CD5096"/>
    <w:rPr>
      <w:rFonts w:ascii="Cambria" w:eastAsia="MS Minngs" w:hAnsi="Cambria" w:cs="Cambria"/>
      <w:color w:val="000000"/>
      <w:sz w:val="20"/>
      <w:szCs w:val="2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Obojanosjenanje-Isticanje4">
    <w:name w:val="Colorful Shading Accent 4"/>
    <w:basedOn w:val="Obinatablica"/>
    <w:uiPriority w:val="99"/>
    <w:rsid w:val="00CD5096"/>
    <w:rPr>
      <w:rFonts w:ascii="Cambria" w:eastAsia="MS Minngs" w:hAnsi="Cambria" w:cs="Cambria"/>
      <w:color w:val="000000"/>
      <w:sz w:val="20"/>
      <w:szCs w:val="2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Obojanosjenanje-Isticanje5">
    <w:name w:val="Colorful Shading Accent 5"/>
    <w:basedOn w:val="Obinatablica"/>
    <w:uiPriority w:val="99"/>
    <w:rsid w:val="00CD5096"/>
    <w:rPr>
      <w:rFonts w:ascii="Cambria" w:eastAsia="MS Minngs" w:hAnsi="Cambria" w:cs="Cambria"/>
      <w:color w:val="000000"/>
      <w:sz w:val="20"/>
      <w:szCs w:val="2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Obojanosjenanje-Isticanje6">
    <w:name w:val="Colorful Shading Accent 6"/>
    <w:basedOn w:val="Obinatablica"/>
    <w:uiPriority w:val="99"/>
    <w:rsid w:val="00CD5096"/>
    <w:rPr>
      <w:rFonts w:ascii="Cambria" w:eastAsia="MS Minngs" w:hAnsi="Cambria" w:cs="Cambria"/>
      <w:color w:val="000000"/>
      <w:sz w:val="20"/>
      <w:szCs w:val="2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Obojanipopis">
    <w:name w:val="Colorful List"/>
    <w:basedOn w:val="Obinatablica"/>
    <w:uiPriority w:val="99"/>
    <w:rsid w:val="00CD5096"/>
    <w:rPr>
      <w:rFonts w:ascii="Cambria" w:eastAsia="MS Minngs" w:hAnsi="Cambria" w:cs="Cambria"/>
      <w:color w:val="000000"/>
      <w:sz w:val="20"/>
      <w:szCs w:val="2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Obojanipopis-Isticanje1">
    <w:name w:val="Colorful List Accent 1"/>
    <w:basedOn w:val="Obinatablica"/>
    <w:uiPriority w:val="99"/>
    <w:rsid w:val="00CD5096"/>
    <w:rPr>
      <w:rFonts w:ascii="Cambria" w:eastAsia="MS Minngs" w:hAnsi="Cambria" w:cs="Cambria"/>
      <w:color w:val="000000"/>
      <w:sz w:val="20"/>
      <w:szCs w:val="2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Obojanopopis-Isticanje2">
    <w:name w:val="Colorful List Accent 2"/>
    <w:basedOn w:val="Obinatablica"/>
    <w:uiPriority w:val="99"/>
    <w:rsid w:val="00CD5096"/>
    <w:rPr>
      <w:rFonts w:ascii="Cambria" w:eastAsia="MS Minngs" w:hAnsi="Cambria" w:cs="Cambria"/>
      <w:color w:val="000000"/>
      <w:sz w:val="20"/>
      <w:szCs w:val="2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Obojanipopis-Isticanje3">
    <w:name w:val="Colorful List Accent 3"/>
    <w:basedOn w:val="Obinatablica"/>
    <w:uiPriority w:val="99"/>
    <w:rsid w:val="00CD5096"/>
    <w:rPr>
      <w:rFonts w:ascii="Cambria" w:eastAsia="MS Minngs" w:hAnsi="Cambria" w:cs="Cambria"/>
      <w:color w:val="000000"/>
      <w:sz w:val="20"/>
      <w:szCs w:val="2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Obojanipopis-Isticanje4">
    <w:name w:val="Colorful List Accent 4"/>
    <w:basedOn w:val="Obinatablica"/>
    <w:uiPriority w:val="99"/>
    <w:rsid w:val="00CD5096"/>
    <w:rPr>
      <w:rFonts w:ascii="Cambria" w:eastAsia="MS Minngs" w:hAnsi="Cambria" w:cs="Cambria"/>
      <w:color w:val="000000"/>
      <w:sz w:val="20"/>
      <w:szCs w:val="2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Obojanipopis-Isticanje5">
    <w:name w:val="Colorful List Accent 5"/>
    <w:basedOn w:val="Obinatablica"/>
    <w:uiPriority w:val="99"/>
    <w:rsid w:val="00CD5096"/>
    <w:rPr>
      <w:rFonts w:ascii="Cambria" w:eastAsia="MS Minngs" w:hAnsi="Cambria" w:cs="Cambria"/>
      <w:color w:val="000000"/>
      <w:sz w:val="20"/>
      <w:szCs w:val="2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Obojanipopis-Isticanje6">
    <w:name w:val="Colorful List Accent 6"/>
    <w:basedOn w:val="Obinatablica"/>
    <w:uiPriority w:val="99"/>
    <w:rsid w:val="00CD5096"/>
    <w:rPr>
      <w:rFonts w:ascii="Cambria" w:eastAsia="MS Minngs" w:hAnsi="Cambria" w:cs="Cambria"/>
      <w:color w:val="000000"/>
      <w:sz w:val="20"/>
      <w:szCs w:val="2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Obojanareetka">
    <w:name w:val="Colorful Grid"/>
    <w:basedOn w:val="Obinatablica"/>
    <w:uiPriority w:val="99"/>
    <w:rsid w:val="00CD5096"/>
    <w:rPr>
      <w:rFonts w:ascii="Cambria" w:eastAsia="MS Minngs" w:hAnsi="Cambria" w:cs="Cambria"/>
      <w:color w:val="000000"/>
      <w:sz w:val="20"/>
      <w:szCs w:val="2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Obojanareetka-Isticanje1">
    <w:name w:val="Colorful Grid Accent 1"/>
    <w:basedOn w:val="Obinatablica"/>
    <w:uiPriority w:val="99"/>
    <w:rsid w:val="00CD5096"/>
    <w:rPr>
      <w:rFonts w:ascii="Cambria" w:eastAsia="MS Minngs" w:hAnsi="Cambria" w:cs="Cambria"/>
      <w:color w:val="000000"/>
      <w:sz w:val="20"/>
      <w:szCs w:val="2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Obojanoreetka-Isticanje2">
    <w:name w:val="Colorful Grid Accent 2"/>
    <w:basedOn w:val="Obinatablica"/>
    <w:uiPriority w:val="99"/>
    <w:rsid w:val="00CD5096"/>
    <w:rPr>
      <w:rFonts w:ascii="Cambria" w:eastAsia="MS Minngs" w:hAnsi="Cambria" w:cs="Cambria"/>
      <w:color w:val="000000"/>
      <w:sz w:val="20"/>
      <w:szCs w:val="2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Obojanareetka-Isticanje3">
    <w:name w:val="Colorful Grid Accent 3"/>
    <w:basedOn w:val="Obinatablica"/>
    <w:uiPriority w:val="99"/>
    <w:rsid w:val="00CD5096"/>
    <w:rPr>
      <w:rFonts w:ascii="Cambria" w:eastAsia="MS Minngs" w:hAnsi="Cambria" w:cs="Cambria"/>
      <w:color w:val="000000"/>
      <w:sz w:val="20"/>
      <w:szCs w:val="2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Obojanareetka-Isticanje4">
    <w:name w:val="Colorful Grid Accent 4"/>
    <w:basedOn w:val="Obinatablica"/>
    <w:uiPriority w:val="99"/>
    <w:rsid w:val="00CD5096"/>
    <w:rPr>
      <w:rFonts w:ascii="Cambria" w:eastAsia="MS Minngs" w:hAnsi="Cambria" w:cs="Cambria"/>
      <w:color w:val="000000"/>
      <w:sz w:val="20"/>
      <w:szCs w:val="2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Obojanareetka-Isticanje5">
    <w:name w:val="Colorful Grid Accent 5"/>
    <w:basedOn w:val="Obinatablica"/>
    <w:uiPriority w:val="99"/>
    <w:rsid w:val="00CD5096"/>
    <w:rPr>
      <w:rFonts w:ascii="Cambria" w:eastAsia="MS Minngs" w:hAnsi="Cambria" w:cs="Cambria"/>
      <w:color w:val="000000"/>
      <w:sz w:val="20"/>
      <w:szCs w:val="2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Obojanareetka-Isticanje6">
    <w:name w:val="Colorful Grid Accent 6"/>
    <w:basedOn w:val="Obinatablica"/>
    <w:uiPriority w:val="99"/>
    <w:rsid w:val="00CD5096"/>
    <w:rPr>
      <w:rFonts w:ascii="Cambria" w:eastAsia="MS Minngs" w:hAnsi="Cambria" w:cs="Cambria"/>
      <w:color w:val="000000"/>
      <w:sz w:val="20"/>
      <w:szCs w:val="2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98</Pages>
  <Words>31590</Words>
  <Characters>180066</Characters>
  <Application>Microsoft Office Word</Application>
  <DocSecurity>0</DocSecurity>
  <Lines>1500</Lines>
  <Paragraphs>422</Paragraphs>
  <ScaleCrop>false</ScaleCrop>
  <HeadingPairs>
    <vt:vector size="2" baseType="variant">
      <vt:variant>
        <vt:lpstr>Naslov</vt:lpstr>
      </vt:variant>
      <vt:variant>
        <vt:i4>1</vt:i4>
      </vt:variant>
    </vt:vector>
  </HeadingPairs>
  <TitlesOfParts>
    <vt:vector size="1" baseType="lpstr">
      <vt:lpstr/>
    </vt:vector>
  </TitlesOfParts>
  <Company>HZPR</Company>
  <LinksUpToDate>false</LinksUpToDate>
  <CharactersWithSpaces>211234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Sunčana Habrun</dc:creator>
  <cp:keywords/>
  <dc:description/>
  <cp:lastModifiedBy>OpcinaPCY</cp:lastModifiedBy>
  <cp:revision>4</cp:revision>
  <cp:lastPrinted>2025-12-02T12:17:00Z</cp:lastPrinted>
  <dcterms:created xsi:type="dcterms:W3CDTF">2025-12-02T12:48:00Z</dcterms:created>
  <dcterms:modified xsi:type="dcterms:W3CDTF">2025-12-02T13:25:00Z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0x0101003BB85B9B44F61A4BB9CD2D373B6A1948</vt:lpwstr>
  </property>
</Properties>
</file>